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B99" w:rsidRPr="004922AD" w:rsidRDefault="00CD3B99" w:rsidP="00CD3B99">
      <w:pPr>
        <w:ind w:firstLine="708"/>
        <w:jc w:val="both"/>
        <w:rPr>
          <w:rFonts w:asciiTheme="minorHAnsi" w:hAnsiTheme="minorHAnsi" w:cstheme="minorHAnsi"/>
          <w:color w:val="767171" w:themeColor="background2" w:themeShade="80"/>
          <w:sz w:val="26"/>
          <w:szCs w:val="26"/>
        </w:rPr>
      </w:pPr>
      <w:r w:rsidRPr="004922AD">
        <w:rPr>
          <w:rFonts w:asciiTheme="minorHAnsi" w:hAnsiTheme="minorHAnsi" w:cstheme="minorHAnsi"/>
          <w:b/>
          <w:bCs/>
          <w:iCs/>
          <w:color w:val="767171" w:themeColor="background2" w:themeShade="80"/>
          <w:sz w:val="26"/>
          <w:szCs w:val="26"/>
        </w:rPr>
        <w:t xml:space="preserve">León, Guanajuato, a </w:t>
      </w:r>
      <w:r>
        <w:rPr>
          <w:rFonts w:asciiTheme="minorHAnsi" w:hAnsiTheme="minorHAnsi" w:cstheme="minorHAnsi"/>
          <w:b/>
          <w:bCs/>
          <w:iCs/>
          <w:color w:val="767171" w:themeColor="background2" w:themeShade="80"/>
          <w:sz w:val="26"/>
          <w:szCs w:val="26"/>
        </w:rPr>
        <w:t>31</w:t>
      </w:r>
      <w:r w:rsidRPr="004922AD">
        <w:rPr>
          <w:rFonts w:asciiTheme="minorHAnsi" w:hAnsiTheme="minorHAnsi" w:cstheme="minorHAnsi"/>
          <w:b/>
          <w:bCs/>
          <w:iCs/>
          <w:color w:val="767171" w:themeColor="background2" w:themeShade="80"/>
          <w:sz w:val="26"/>
          <w:szCs w:val="26"/>
        </w:rPr>
        <w:t xml:space="preserve"> </w:t>
      </w:r>
      <w:r>
        <w:rPr>
          <w:rFonts w:asciiTheme="minorHAnsi" w:hAnsiTheme="minorHAnsi" w:cstheme="minorHAnsi"/>
          <w:b/>
          <w:bCs/>
          <w:iCs/>
          <w:color w:val="767171" w:themeColor="background2" w:themeShade="80"/>
          <w:sz w:val="26"/>
          <w:szCs w:val="26"/>
        </w:rPr>
        <w:t>tr</w:t>
      </w:r>
      <w:r w:rsidRPr="004922AD">
        <w:rPr>
          <w:rFonts w:asciiTheme="minorHAnsi" w:hAnsiTheme="minorHAnsi" w:cstheme="minorHAnsi"/>
          <w:b/>
          <w:bCs/>
          <w:iCs/>
          <w:color w:val="767171" w:themeColor="background2" w:themeShade="80"/>
          <w:sz w:val="26"/>
          <w:szCs w:val="26"/>
        </w:rPr>
        <w:t>eint</w:t>
      </w:r>
      <w:r>
        <w:rPr>
          <w:rFonts w:asciiTheme="minorHAnsi" w:hAnsiTheme="minorHAnsi" w:cstheme="minorHAnsi"/>
          <w:b/>
          <w:bCs/>
          <w:iCs/>
          <w:color w:val="767171" w:themeColor="background2" w:themeShade="80"/>
          <w:sz w:val="26"/>
          <w:szCs w:val="26"/>
        </w:rPr>
        <w:t>a y uno</w:t>
      </w:r>
      <w:r w:rsidRPr="004922AD">
        <w:rPr>
          <w:rFonts w:asciiTheme="minorHAnsi" w:hAnsiTheme="minorHAnsi" w:cstheme="minorHAnsi"/>
          <w:b/>
          <w:bCs/>
          <w:iCs/>
          <w:color w:val="767171" w:themeColor="background2" w:themeShade="80"/>
          <w:sz w:val="26"/>
          <w:szCs w:val="26"/>
        </w:rPr>
        <w:t xml:space="preserve"> de enero del año 2017 dos mil diecisiete</w:t>
      </w:r>
      <w:r w:rsidRPr="004922AD">
        <w:rPr>
          <w:rFonts w:asciiTheme="minorHAnsi" w:hAnsiTheme="minorHAnsi" w:cstheme="minorHAnsi"/>
          <w:bCs/>
          <w:iCs/>
          <w:color w:val="767171" w:themeColor="background2" w:themeShade="80"/>
          <w:sz w:val="26"/>
          <w:szCs w:val="26"/>
        </w:rPr>
        <w:t xml:space="preserve">. . </w:t>
      </w:r>
      <w:r>
        <w:rPr>
          <w:rFonts w:asciiTheme="minorHAnsi" w:hAnsiTheme="minorHAnsi" w:cstheme="minorHAnsi"/>
          <w:bCs/>
          <w:iCs/>
          <w:color w:val="767171" w:themeColor="background2" w:themeShade="80"/>
          <w:sz w:val="26"/>
          <w:szCs w:val="26"/>
        </w:rPr>
        <w:t xml:space="preserve">. . . . . . . . . . . . . . . . . . . . . . . . . . . . . . . . . . . . . . . . . . . . . . . . . . . . . . . . . . . </w:t>
      </w:r>
    </w:p>
    <w:p w:rsidR="00CD3B99" w:rsidRPr="004922AD" w:rsidRDefault="00CD3B99" w:rsidP="00CD3B99">
      <w:pPr>
        <w:pStyle w:val="NormalWeb"/>
        <w:ind w:firstLine="708"/>
        <w:jc w:val="both"/>
        <w:rPr>
          <w:rFonts w:asciiTheme="minorHAnsi" w:hAnsiTheme="minorHAnsi" w:cstheme="minorHAnsi"/>
          <w:color w:val="767171" w:themeColor="background2" w:themeShade="80"/>
          <w:sz w:val="26"/>
          <w:szCs w:val="26"/>
        </w:rPr>
      </w:pPr>
      <w:r w:rsidRPr="004922AD">
        <w:rPr>
          <w:rFonts w:asciiTheme="minorHAnsi" w:hAnsiTheme="minorHAnsi" w:cstheme="minorHAnsi"/>
          <w:b/>
          <w:i/>
          <w:iCs/>
          <w:color w:val="767171" w:themeColor="background2" w:themeShade="80"/>
          <w:sz w:val="26"/>
          <w:szCs w:val="26"/>
        </w:rPr>
        <w:t xml:space="preserve">V I S T O S </w:t>
      </w:r>
      <w:r w:rsidRPr="004922AD">
        <w:rPr>
          <w:rFonts w:asciiTheme="minorHAnsi" w:hAnsiTheme="minorHAnsi" w:cstheme="minorHAnsi"/>
          <w:color w:val="767171" w:themeColor="background2" w:themeShade="80"/>
          <w:sz w:val="26"/>
          <w:szCs w:val="26"/>
        </w:rPr>
        <w:t xml:space="preserve">para dictar sentencia definitiva, en los autos del proceso administrativo identificado con el expediente número </w:t>
      </w:r>
      <w:r w:rsidRPr="004922AD">
        <w:rPr>
          <w:rFonts w:asciiTheme="minorHAnsi" w:hAnsiTheme="minorHAnsi" w:cstheme="minorHAnsi"/>
          <w:b/>
          <w:color w:val="767171" w:themeColor="background2" w:themeShade="80"/>
          <w:sz w:val="26"/>
          <w:szCs w:val="26"/>
        </w:rPr>
        <w:t>9</w:t>
      </w:r>
      <w:r>
        <w:rPr>
          <w:rFonts w:asciiTheme="minorHAnsi" w:hAnsiTheme="minorHAnsi" w:cstheme="minorHAnsi"/>
          <w:b/>
          <w:color w:val="767171" w:themeColor="background2" w:themeShade="80"/>
          <w:sz w:val="26"/>
          <w:szCs w:val="26"/>
        </w:rPr>
        <w:t>22</w:t>
      </w:r>
      <w:r w:rsidRPr="004922AD">
        <w:rPr>
          <w:rFonts w:asciiTheme="minorHAnsi" w:hAnsiTheme="minorHAnsi" w:cstheme="minorHAnsi"/>
          <w:b/>
          <w:color w:val="767171" w:themeColor="background2" w:themeShade="80"/>
          <w:sz w:val="26"/>
          <w:szCs w:val="26"/>
        </w:rPr>
        <w:t>/2016-JN</w:t>
      </w:r>
      <w:r w:rsidRPr="004922AD">
        <w:rPr>
          <w:rFonts w:asciiTheme="minorHAnsi" w:hAnsiTheme="minorHAnsi" w:cstheme="minorHAnsi"/>
          <w:color w:val="767171" w:themeColor="background2" w:themeShade="80"/>
          <w:sz w:val="26"/>
          <w:szCs w:val="26"/>
        </w:rPr>
        <w:t>, promovido por el ciudadano</w:t>
      </w:r>
      <w:r>
        <w:rPr>
          <w:rFonts w:asciiTheme="minorHAnsi" w:hAnsiTheme="minorHAnsi" w:cstheme="minorHAnsi"/>
          <w:color w:val="767171" w:themeColor="background2" w:themeShade="80"/>
          <w:sz w:val="26"/>
          <w:szCs w:val="26"/>
        </w:rPr>
        <w:t xml:space="preserve"> </w:t>
      </w:r>
      <w:r>
        <w:rPr>
          <w:rFonts w:asciiTheme="minorHAnsi" w:hAnsiTheme="minorHAnsi" w:cstheme="minorHAnsi"/>
          <w:b/>
          <w:color w:val="767171" w:themeColor="background2" w:themeShade="80"/>
          <w:sz w:val="26"/>
          <w:szCs w:val="26"/>
        </w:rPr>
        <w:t>******</w:t>
      </w:r>
      <w:r w:rsidRPr="004922AD">
        <w:rPr>
          <w:rFonts w:asciiTheme="minorHAnsi" w:hAnsiTheme="minorHAnsi" w:cstheme="minorHAnsi"/>
          <w:color w:val="767171" w:themeColor="background2" w:themeShade="80"/>
          <w:sz w:val="26"/>
          <w:szCs w:val="26"/>
        </w:rPr>
        <w:t>; y,. . . . . . . . . . . . . . . . . . . . . .</w:t>
      </w:r>
      <w:r>
        <w:rPr>
          <w:rFonts w:asciiTheme="minorHAnsi" w:hAnsiTheme="minorHAnsi" w:cstheme="minorHAnsi"/>
          <w:color w:val="767171" w:themeColor="background2" w:themeShade="80"/>
          <w:sz w:val="26"/>
          <w:szCs w:val="26"/>
        </w:rPr>
        <w:t xml:space="preserve"> . . . . . . . . . . .</w:t>
      </w:r>
    </w:p>
    <w:p w:rsidR="00CD3B99" w:rsidRPr="004922AD" w:rsidRDefault="00CD3B99" w:rsidP="00CD3B99">
      <w:pPr>
        <w:pStyle w:val="Textoindependienteprimerasangra"/>
        <w:ind w:firstLine="708"/>
        <w:jc w:val="both"/>
        <w:rPr>
          <w:rFonts w:asciiTheme="minorHAnsi" w:hAnsiTheme="minorHAnsi" w:cstheme="minorHAnsi"/>
          <w:color w:val="767171" w:themeColor="background2" w:themeShade="80"/>
          <w:sz w:val="26"/>
          <w:szCs w:val="26"/>
        </w:rPr>
      </w:pPr>
    </w:p>
    <w:p w:rsidR="00CD3B99" w:rsidRPr="004922AD" w:rsidRDefault="00CD3B99" w:rsidP="00CD3B99">
      <w:pPr>
        <w:pStyle w:val="Textoindependienteprimerasangra"/>
        <w:ind w:firstLine="708"/>
        <w:jc w:val="both"/>
        <w:rPr>
          <w:rFonts w:asciiTheme="minorHAnsi" w:hAnsiTheme="minorHAnsi" w:cstheme="minorHAnsi"/>
          <w:color w:val="767171" w:themeColor="background2" w:themeShade="80"/>
          <w:sz w:val="26"/>
          <w:szCs w:val="26"/>
        </w:rPr>
      </w:pPr>
    </w:p>
    <w:p w:rsidR="00CD3B99" w:rsidRPr="004922AD" w:rsidRDefault="00CD3B99" w:rsidP="00CD3B99">
      <w:pPr>
        <w:pStyle w:val="Textoindependienteprimerasangra"/>
        <w:ind w:firstLine="708"/>
        <w:jc w:val="center"/>
        <w:rPr>
          <w:rFonts w:asciiTheme="minorHAnsi" w:hAnsiTheme="minorHAnsi" w:cstheme="minorHAnsi"/>
          <w:b/>
          <w:i/>
          <w:color w:val="767171" w:themeColor="background2" w:themeShade="80"/>
          <w:sz w:val="26"/>
          <w:szCs w:val="26"/>
        </w:rPr>
      </w:pPr>
      <w:r w:rsidRPr="004922AD">
        <w:rPr>
          <w:rFonts w:asciiTheme="minorHAnsi" w:hAnsiTheme="minorHAnsi" w:cstheme="minorHAnsi"/>
          <w:b/>
          <w:i/>
          <w:color w:val="767171" w:themeColor="background2" w:themeShade="80"/>
          <w:sz w:val="26"/>
          <w:szCs w:val="26"/>
        </w:rPr>
        <w:t xml:space="preserve">C O N S I D E R A N D </w:t>
      </w:r>
      <w:proofErr w:type="gramStart"/>
      <w:r w:rsidRPr="004922AD">
        <w:rPr>
          <w:rFonts w:asciiTheme="minorHAnsi" w:hAnsiTheme="minorHAnsi" w:cstheme="minorHAnsi"/>
          <w:b/>
          <w:i/>
          <w:color w:val="767171" w:themeColor="background2" w:themeShade="80"/>
          <w:sz w:val="26"/>
          <w:szCs w:val="26"/>
        </w:rPr>
        <w:t>O :</w:t>
      </w:r>
      <w:proofErr w:type="gramEnd"/>
    </w:p>
    <w:p w:rsidR="00CD3B99" w:rsidRPr="004922AD" w:rsidRDefault="00CD3B99" w:rsidP="00CD3B99">
      <w:pPr>
        <w:pStyle w:val="Textoindependienteprimerasangra"/>
        <w:ind w:firstLine="0"/>
        <w:jc w:val="both"/>
        <w:rPr>
          <w:rFonts w:asciiTheme="minorHAnsi" w:hAnsiTheme="minorHAnsi" w:cstheme="minorHAnsi"/>
          <w:b/>
          <w:i/>
          <w:iCs/>
          <w:color w:val="767171" w:themeColor="background2" w:themeShade="80"/>
          <w:sz w:val="26"/>
          <w:szCs w:val="26"/>
        </w:rPr>
      </w:pPr>
    </w:p>
    <w:p w:rsidR="00CD3B99" w:rsidRPr="004922AD" w:rsidRDefault="00CD3B99" w:rsidP="00CD3B99">
      <w:pPr>
        <w:pStyle w:val="Textoindependienteprimerasangra"/>
        <w:ind w:firstLine="0"/>
        <w:jc w:val="both"/>
        <w:rPr>
          <w:rFonts w:asciiTheme="minorHAnsi" w:hAnsiTheme="minorHAnsi" w:cstheme="minorHAnsi"/>
          <w:b/>
          <w:bCs/>
          <w:i/>
          <w:iCs/>
          <w:color w:val="767171" w:themeColor="background2" w:themeShade="80"/>
          <w:sz w:val="26"/>
          <w:szCs w:val="26"/>
        </w:rPr>
      </w:pPr>
    </w:p>
    <w:p w:rsidR="00CD3B99" w:rsidRPr="004922AD" w:rsidRDefault="00CD3B99" w:rsidP="00CD3B99">
      <w:pPr>
        <w:pStyle w:val="Textoindependienteprimerasangra"/>
        <w:ind w:firstLine="708"/>
        <w:jc w:val="both"/>
        <w:rPr>
          <w:rFonts w:asciiTheme="minorHAnsi" w:hAnsiTheme="minorHAnsi" w:cstheme="minorHAnsi"/>
          <w:color w:val="767171" w:themeColor="background2" w:themeShade="80"/>
          <w:sz w:val="26"/>
          <w:szCs w:val="26"/>
          <w:lang w:val="es-MX"/>
        </w:rPr>
      </w:pPr>
      <w:r w:rsidRPr="004922AD">
        <w:rPr>
          <w:rFonts w:asciiTheme="minorHAnsi" w:hAnsiTheme="minorHAnsi" w:cstheme="minorHAnsi"/>
          <w:b/>
          <w:bCs/>
          <w:i/>
          <w:iCs/>
          <w:color w:val="767171" w:themeColor="background2" w:themeShade="80"/>
          <w:sz w:val="26"/>
          <w:szCs w:val="26"/>
        </w:rPr>
        <w:t xml:space="preserve">SEGUNDO.- </w:t>
      </w:r>
      <w:r w:rsidRPr="004922AD">
        <w:rPr>
          <w:rFonts w:asciiTheme="minorHAnsi" w:hAnsiTheme="minorHAnsi" w:cstheme="minorHAnsi"/>
          <w:color w:val="767171" w:themeColor="background2" w:themeShade="80"/>
          <w:sz w:val="26"/>
          <w:szCs w:val="26"/>
        </w:rPr>
        <w:t xml:space="preserve">La demanda fue presentada oportunamente dentro de los 30 treinta días hábiles siguientes a aquél en que el actor se ostenta sabedor </w:t>
      </w:r>
      <w:r w:rsidRPr="004922AD">
        <w:rPr>
          <w:rFonts w:asciiTheme="minorHAnsi" w:hAnsiTheme="minorHAnsi" w:cstheme="minorHAnsi"/>
          <w:color w:val="767171" w:themeColor="background2" w:themeShade="80"/>
          <w:sz w:val="26"/>
          <w:szCs w:val="26"/>
          <w:lang w:val="es-MX"/>
        </w:rPr>
        <w:t xml:space="preserve">del acto que impugna, que fue, según dijo, el día </w:t>
      </w:r>
      <w:r>
        <w:rPr>
          <w:rFonts w:asciiTheme="minorHAnsi" w:hAnsiTheme="minorHAnsi" w:cstheme="minorHAnsi"/>
          <w:color w:val="767171" w:themeColor="background2" w:themeShade="80"/>
          <w:sz w:val="26"/>
          <w:szCs w:val="26"/>
          <w:lang w:val="es-MX"/>
        </w:rPr>
        <w:t>3</w:t>
      </w:r>
      <w:r w:rsidRPr="004922AD">
        <w:rPr>
          <w:rFonts w:asciiTheme="minorHAnsi" w:hAnsiTheme="minorHAnsi" w:cstheme="minorHAnsi"/>
          <w:color w:val="767171" w:themeColor="background2" w:themeShade="80"/>
          <w:sz w:val="26"/>
          <w:szCs w:val="26"/>
          <w:lang w:val="es-MX"/>
        </w:rPr>
        <w:t xml:space="preserve"> </w:t>
      </w:r>
      <w:r>
        <w:rPr>
          <w:rFonts w:asciiTheme="minorHAnsi" w:hAnsiTheme="minorHAnsi" w:cstheme="minorHAnsi"/>
          <w:color w:val="767171" w:themeColor="background2" w:themeShade="80"/>
          <w:sz w:val="26"/>
          <w:szCs w:val="26"/>
          <w:lang w:val="es-MX"/>
        </w:rPr>
        <w:t>tres</w:t>
      </w:r>
      <w:r w:rsidRPr="004922AD">
        <w:rPr>
          <w:rFonts w:asciiTheme="minorHAnsi" w:hAnsiTheme="minorHAnsi" w:cstheme="minorHAnsi"/>
          <w:color w:val="767171" w:themeColor="background2" w:themeShade="80"/>
          <w:sz w:val="26"/>
          <w:szCs w:val="26"/>
          <w:lang w:val="es-MX"/>
        </w:rPr>
        <w:t xml:space="preserve"> de </w:t>
      </w:r>
      <w:r>
        <w:rPr>
          <w:rFonts w:asciiTheme="minorHAnsi" w:hAnsiTheme="minorHAnsi" w:cstheme="minorHAnsi"/>
          <w:color w:val="767171" w:themeColor="background2" w:themeShade="80"/>
          <w:sz w:val="26"/>
          <w:szCs w:val="26"/>
          <w:lang w:val="es-MX"/>
        </w:rPr>
        <w:t>octubre</w:t>
      </w:r>
      <w:r w:rsidRPr="004922AD">
        <w:rPr>
          <w:rFonts w:asciiTheme="minorHAnsi" w:hAnsiTheme="minorHAnsi" w:cstheme="minorHAnsi"/>
          <w:color w:val="767171" w:themeColor="background2" w:themeShade="80"/>
          <w:sz w:val="26"/>
          <w:szCs w:val="26"/>
          <w:lang w:val="es-MX"/>
        </w:rPr>
        <w:t xml:space="preserve"> del año 2016 dos mil dieciséis; sin que de las constancias de la presente causa administrativa se desprenda lo contrario. . . . . . . . . . . . . . . . . . . . . . . . . . . . . . . . . . . . . . . . . . . . . . . . . . </w:t>
      </w:r>
    </w:p>
    <w:p w:rsidR="00CD3B99" w:rsidRPr="004922AD" w:rsidRDefault="00CD3B99" w:rsidP="00CD3B99">
      <w:pPr>
        <w:jc w:val="both"/>
        <w:rPr>
          <w:rFonts w:asciiTheme="minorHAnsi" w:hAnsiTheme="minorHAnsi" w:cstheme="minorHAnsi"/>
          <w:b/>
          <w:i/>
          <w:iCs/>
          <w:color w:val="767171" w:themeColor="background2" w:themeShade="80"/>
          <w:sz w:val="26"/>
          <w:szCs w:val="26"/>
        </w:rPr>
      </w:pPr>
    </w:p>
    <w:p w:rsidR="00CD3B99" w:rsidRDefault="00CD3B99" w:rsidP="00CD3B99">
      <w:pPr>
        <w:ind w:firstLine="708"/>
        <w:jc w:val="both"/>
        <w:rPr>
          <w:rFonts w:asciiTheme="minorHAnsi" w:hAnsiTheme="minorHAnsi" w:cstheme="minorHAnsi"/>
          <w:color w:val="767171" w:themeColor="background2" w:themeShade="80"/>
          <w:sz w:val="26"/>
          <w:szCs w:val="26"/>
        </w:rPr>
      </w:pPr>
      <w:r w:rsidRPr="004922AD">
        <w:rPr>
          <w:rFonts w:asciiTheme="minorHAnsi" w:hAnsiTheme="minorHAnsi" w:cstheme="minorHAnsi"/>
          <w:b/>
          <w:i/>
          <w:iCs/>
          <w:color w:val="767171" w:themeColor="background2" w:themeShade="80"/>
          <w:sz w:val="26"/>
          <w:szCs w:val="26"/>
        </w:rPr>
        <w:t xml:space="preserve">TERCERO.- </w:t>
      </w:r>
      <w:r w:rsidRPr="004922AD">
        <w:rPr>
          <w:rFonts w:asciiTheme="minorHAnsi" w:hAnsiTheme="minorHAnsi" w:cstheme="minorHAnsi"/>
          <w:color w:val="767171" w:themeColor="background2" w:themeShade="80"/>
          <w:sz w:val="26"/>
          <w:szCs w:val="26"/>
        </w:rPr>
        <w:t xml:space="preserve">La existencia del acto impugnado que, para quien resuelve y de acuerdo a lo expresado por el </w:t>
      </w:r>
      <w:proofErr w:type="spellStart"/>
      <w:r w:rsidRPr="004922AD">
        <w:rPr>
          <w:rFonts w:asciiTheme="minorHAnsi" w:hAnsiTheme="minorHAnsi" w:cstheme="minorHAnsi"/>
          <w:color w:val="767171" w:themeColor="background2" w:themeShade="80"/>
          <w:sz w:val="26"/>
          <w:szCs w:val="26"/>
        </w:rPr>
        <w:t>promovente</w:t>
      </w:r>
      <w:proofErr w:type="spellEnd"/>
      <w:r w:rsidRPr="004922AD">
        <w:rPr>
          <w:rFonts w:asciiTheme="minorHAnsi" w:hAnsiTheme="minorHAnsi" w:cstheme="minorHAnsi"/>
          <w:color w:val="767171" w:themeColor="background2" w:themeShade="80"/>
          <w:sz w:val="26"/>
          <w:szCs w:val="26"/>
        </w:rPr>
        <w:t xml:space="preserve"> en su demanda y de la documental que la acompaña, no es otr</w:t>
      </w:r>
      <w:r>
        <w:rPr>
          <w:rFonts w:asciiTheme="minorHAnsi" w:hAnsiTheme="minorHAnsi" w:cstheme="minorHAnsi"/>
          <w:color w:val="767171" w:themeColor="background2" w:themeShade="80"/>
          <w:sz w:val="26"/>
          <w:szCs w:val="26"/>
        </w:rPr>
        <w:t>o</w:t>
      </w:r>
      <w:r w:rsidRPr="004922AD">
        <w:rPr>
          <w:rFonts w:asciiTheme="minorHAnsi" w:hAnsiTheme="minorHAnsi" w:cstheme="minorHAnsi"/>
          <w:color w:val="767171" w:themeColor="background2" w:themeShade="80"/>
          <w:sz w:val="26"/>
          <w:szCs w:val="26"/>
        </w:rPr>
        <w:t xml:space="preserve"> que el oficio </w:t>
      </w:r>
      <w:r>
        <w:rPr>
          <w:rFonts w:asciiTheme="minorHAnsi" w:hAnsiTheme="minorHAnsi" w:cstheme="minorHAnsi"/>
          <w:color w:val="767171" w:themeColor="background2" w:themeShade="80"/>
          <w:sz w:val="26"/>
          <w:szCs w:val="26"/>
        </w:rPr>
        <w:t xml:space="preserve">con </w:t>
      </w:r>
      <w:r w:rsidRPr="004922AD">
        <w:rPr>
          <w:rFonts w:asciiTheme="minorHAnsi" w:hAnsiTheme="minorHAnsi" w:cstheme="minorHAnsi"/>
          <w:color w:val="767171" w:themeColor="background2" w:themeShade="80"/>
          <w:sz w:val="26"/>
          <w:szCs w:val="26"/>
        </w:rPr>
        <w:t>número DGDU/CAJ/</w:t>
      </w:r>
      <w:r>
        <w:rPr>
          <w:rFonts w:asciiTheme="minorHAnsi" w:hAnsiTheme="minorHAnsi" w:cstheme="minorHAnsi"/>
          <w:color w:val="767171" w:themeColor="background2" w:themeShade="80"/>
          <w:sz w:val="26"/>
          <w:szCs w:val="26"/>
        </w:rPr>
        <w:t>0599</w:t>
      </w:r>
      <w:r w:rsidRPr="004922AD">
        <w:rPr>
          <w:rFonts w:asciiTheme="minorHAnsi" w:hAnsiTheme="minorHAnsi" w:cstheme="minorHAnsi"/>
          <w:color w:val="767171" w:themeColor="background2" w:themeShade="80"/>
          <w:sz w:val="26"/>
          <w:szCs w:val="26"/>
        </w:rPr>
        <w:t xml:space="preserve">/2016, de </w:t>
      </w:r>
      <w:r>
        <w:rPr>
          <w:rFonts w:asciiTheme="minorHAnsi" w:hAnsiTheme="minorHAnsi" w:cstheme="minorHAnsi"/>
          <w:color w:val="767171" w:themeColor="background2" w:themeShade="80"/>
          <w:sz w:val="26"/>
          <w:szCs w:val="26"/>
        </w:rPr>
        <w:t xml:space="preserve">fecha 22 veintidós </w:t>
      </w:r>
      <w:r w:rsidRPr="004922AD">
        <w:rPr>
          <w:rFonts w:asciiTheme="minorHAnsi" w:hAnsiTheme="minorHAnsi" w:cstheme="minorHAnsi"/>
          <w:color w:val="767171" w:themeColor="background2" w:themeShade="80"/>
          <w:sz w:val="26"/>
          <w:szCs w:val="26"/>
        </w:rPr>
        <w:t xml:space="preserve">de septiembre del año 2016 dos mil dieciséis, en el que se dio respuesta al escrito presentado el día </w:t>
      </w:r>
      <w:r>
        <w:rPr>
          <w:rFonts w:asciiTheme="minorHAnsi" w:hAnsiTheme="minorHAnsi" w:cstheme="minorHAnsi"/>
          <w:color w:val="767171" w:themeColor="background2" w:themeShade="80"/>
          <w:sz w:val="26"/>
          <w:szCs w:val="26"/>
        </w:rPr>
        <w:t>20</w:t>
      </w:r>
      <w:r w:rsidRPr="004922AD">
        <w:rPr>
          <w:rFonts w:asciiTheme="minorHAnsi" w:hAnsiTheme="minorHAnsi" w:cstheme="minorHAnsi"/>
          <w:color w:val="767171" w:themeColor="background2" w:themeShade="80"/>
          <w:sz w:val="26"/>
          <w:szCs w:val="26"/>
        </w:rPr>
        <w:t xml:space="preserve"> </w:t>
      </w:r>
      <w:r>
        <w:rPr>
          <w:rFonts w:asciiTheme="minorHAnsi" w:hAnsiTheme="minorHAnsi" w:cstheme="minorHAnsi"/>
          <w:color w:val="767171" w:themeColor="background2" w:themeShade="80"/>
          <w:sz w:val="26"/>
          <w:szCs w:val="26"/>
        </w:rPr>
        <w:t>v</w:t>
      </w:r>
      <w:r w:rsidRPr="004922AD">
        <w:rPr>
          <w:rFonts w:asciiTheme="minorHAnsi" w:hAnsiTheme="minorHAnsi" w:cstheme="minorHAnsi"/>
          <w:color w:val="767171" w:themeColor="background2" w:themeShade="80"/>
          <w:sz w:val="26"/>
          <w:szCs w:val="26"/>
        </w:rPr>
        <w:t>ei</w:t>
      </w:r>
      <w:r>
        <w:rPr>
          <w:rFonts w:asciiTheme="minorHAnsi" w:hAnsiTheme="minorHAnsi" w:cstheme="minorHAnsi"/>
          <w:color w:val="767171" w:themeColor="background2" w:themeShade="80"/>
          <w:sz w:val="26"/>
          <w:szCs w:val="26"/>
        </w:rPr>
        <w:t>nte</w:t>
      </w:r>
      <w:r w:rsidRPr="004922AD">
        <w:rPr>
          <w:rFonts w:asciiTheme="minorHAnsi" w:hAnsiTheme="minorHAnsi" w:cstheme="minorHAnsi"/>
          <w:color w:val="767171" w:themeColor="background2" w:themeShade="80"/>
          <w:sz w:val="26"/>
          <w:szCs w:val="26"/>
        </w:rPr>
        <w:t xml:space="preserve"> de ese </w:t>
      </w:r>
      <w:r>
        <w:rPr>
          <w:rFonts w:asciiTheme="minorHAnsi" w:hAnsiTheme="minorHAnsi" w:cstheme="minorHAnsi"/>
          <w:color w:val="767171" w:themeColor="background2" w:themeShade="80"/>
          <w:sz w:val="26"/>
          <w:szCs w:val="26"/>
        </w:rPr>
        <w:t xml:space="preserve">mismo mes y </w:t>
      </w:r>
      <w:r w:rsidRPr="004922AD">
        <w:rPr>
          <w:rFonts w:asciiTheme="minorHAnsi" w:hAnsiTheme="minorHAnsi" w:cstheme="minorHAnsi"/>
          <w:color w:val="767171" w:themeColor="background2" w:themeShade="80"/>
          <w:sz w:val="26"/>
          <w:szCs w:val="26"/>
        </w:rPr>
        <w:t>año, dirigido al Presidente Municipal; se encuentra documentada con el original de dicho oficio, mismo que ofrecido y admitido como prueba al actor, obra en el secreto de este Juzgado</w:t>
      </w:r>
      <w:r>
        <w:rPr>
          <w:rFonts w:asciiTheme="minorHAnsi" w:hAnsiTheme="minorHAnsi" w:cstheme="minorHAnsi"/>
          <w:color w:val="767171" w:themeColor="background2" w:themeShade="80"/>
          <w:sz w:val="26"/>
          <w:szCs w:val="26"/>
        </w:rPr>
        <w:t>,</w:t>
      </w:r>
      <w:r w:rsidRPr="004922AD">
        <w:rPr>
          <w:rFonts w:asciiTheme="minorHAnsi" w:hAnsiTheme="minorHAnsi" w:cstheme="minorHAnsi"/>
          <w:color w:val="767171" w:themeColor="background2" w:themeShade="80"/>
          <w:sz w:val="26"/>
          <w:szCs w:val="26"/>
        </w:rPr>
        <w:t xml:space="preserve"> (visible en el expediente de este proceso, en copia certificada, a fojas 5 cinco a 7 siete). Medio de prueba al que se le concede pleno valor probatorio, conforme lo dispuesto en los artículos 78, 113, 117, 118, 121, 122 y 131 del Código de Procedimiento y Justicia Administrativa para el Estado y los Municipios de </w:t>
      </w:r>
    </w:p>
    <w:p w:rsidR="00CD3B99" w:rsidRDefault="00CD3B99" w:rsidP="00CD3B99">
      <w:pPr>
        <w:ind w:firstLine="708"/>
        <w:jc w:val="right"/>
        <w:rPr>
          <w:rFonts w:asciiTheme="minorHAnsi" w:hAnsiTheme="minorHAnsi" w:cstheme="minorHAnsi"/>
          <w:b/>
          <w:color w:val="767171" w:themeColor="background2" w:themeShade="80"/>
          <w:sz w:val="26"/>
          <w:szCs w:val="26"/>
        </w:rPr>
      </w:pPr>
      <w:r>
        <w:rPr>
          <w:rFonts w:asciiTheme="minorHAnsi" w:hAnsiTheme="minorHAnsi" w:cstheme="minorHAnsi"/>
          <w:b/>
          <w:color w:val="767171" w:themeColor="background2" w:themeShade="80"/>
          <w:sz w:val="26"/>
          <w:szCs w:val="26"/>
        </w:rPr>
        <w:t>Expediente número 922/2016-JN</w:t>
      </w:r>
    </w:p>
    <w:p w:rsidR="00CD3B99" w:rsidRDefault="00CD3B99" w:rsidP="00CD3B99">
      <w:pPr>
        <w:ind w:firstLine="708"/>
        <w:jc w:val="both"/>
        <w:rPr>
          <w:rFonts w:asciiTheme="minorHAnsi" w:hAnsiTheme="minorHAnsi" w:cstheme="minorHAnsi"/>
          <w:color w:val="767171" w:themeColor="background2" w:themeShade="80"/>
          <w:sz w:val="26"/>
          <w:szCs w:val="26"/>
        </w:rPr>
      </w:pPr>
    </w:p>
    <w:p w:rsidR="00CD3B99" w:rsidRPr="004922AD" w:rsidRDefault="00CD3B99" w:rsidP="00CD3B99">
      <w:pPr>
        <w:jc w:val="both"/>
        <w:rPr>
          <w:rFonts w:asciiTheme="minorHAnsi" w:hAnsiTheme="minorHAnsi" w:cstheme="minorHAnsi"/>
          <w:color w:val="767171" w:themeColor="background2" w:themeShade="80"/>
          <w:sz w:val="26"/>
          <w:szCs w:val="26"/>
        </w:rPr>
      </w:pPr>
      <w:r w:rsidRPr="004922AD">
        <w:rPr>
          <w:rFonts w:asciiTheme="minorHAnsi" w:hAnsiTheme="minorHAnsi" w:cstheme="minorHAnsi"/>
          <w:color w:val="767171" w:themeColor="background2" w:themeShade="80"/>
          <w:sz w:val="26"/>
          <w:szCs w:val="26"/>
        </w:rPr>
        <w:t xml:space="preserve">Guanajuato, al tratarse de la respuesta a la petición formulada y que fue reconocida su emisión por la autoridad demandada, al </w:t>
      </w:r>
      <w:r>
        <w:rPr>
          <w:rFonts w:asciiTheme="minorHAnsi" w:hAnsiTheme="minorHAnsi" w:cstheme="minorHAnsi"/>
          <w:color w:val="767171" w:themeColor="background2" w:themeShade="80"/>
          <w:sz w:val="26"/>
          <w:szCs w:val="26"/>
        </w:rPr>
        <w:t>contestar la demanda</w:t>
      </w:r>
      <w:r w:rsidRPr="004922AD">
        <w:rPr>
          <w:rFonts w:asciiTheme="minorHAnsi" w:hAnsiTheme="minorHAnsi" w:cstheme="minorHAnsi"/>
          <w:color w:val="767171" w:themeColor="background2" w:themeShade="80"/>
          <w:sz w:val="26"/>
          <w:szCs w:val="26"/>
        </w:rPr>
        <w:t xml:space="preserve">. . . . </w:t>
      </w:r>
    </w:p>
    <w:p w:rsidR="00CD3B99" w:rsidRPr="004922AD" w:rsidRDefault="00CD3B99" w:rsidP="00CD3B99">
      <w:pPr>
        <w:jc w:val="both"/>
        <w:rPr>
          <w:rFonts w:asciiTheme="minorHAnsi" w:hAnsiTheme="minorHAnsi" w:cstheme="minorHAnsi"/>
          <w:color w:val="767171" w:themeColor="background2" w:themeShade="80"/>
          <w:sz w:val="26"/>
          <w:szCs w:val="26"/>
        </w:rPr>
      </w:pPr>
    </w:p>
    <w:p w:rsidR="00CD3B99" w:rsidRPr="004922AD" w:rsidRDefault="00CD3B99" w:rsidP="00CD3B99">
      <w:pPr>
        <w:ind w:firstLine="708"/>
        <w:jc w:val="both"/>
        <w:rPr>
          <w:rFonts w:asciiTheme="minorHAnsi" w:hAnsiTheme="minorHAnsi" w:cstheme="minorHAnsi"/>
          <w:color w:val="767171" w:themeColor="background2" w:themeShade="80"/>
          <w:sz w:val="26"/>
          <w:szCs w:val="26"/>
        </w:rPr>
      </w:pPr>
      <w:r w:rsidRPr="004922AD">
        <w:rPr>
          <w:rFonts w:asciiTheme="minorHAnsi" w:hAnsiTheme="minorHAnsi" w:cstheme="minorHAnsi"/>
          <w:color w:val="767171" w:themeColor="background2" w:themeShade="80"/>
          <w:sz w:val="26"/>
          <w:szCs w:val="26"/>
        </w:rPr>
        <w:t xml:space="preserve">En virtud de lo anterior, se tiene por debidamente acreditada la existencia del acto controvertido. . . . . . . . . . . . . . . . . . . . . . . . . . . . . . . . . . . . . . . . . . . . . . . . . . </w:t>
      </w:r>
      <w:r>
        <w:rPr>
          <w:rFonts w:asciiTheme="minorHAnsi" w:hAnsiTheme="minorHAnsi" w:cstheme="minorHAnsi"/>
          <w:color w:val="767171" w:themeColor="background2" w:themeShade="80"/>
          <w:sz w:val="26"/>
          <w:szCs w:val="26"/>
        </w:rPr>
        <w:t>.</w:t>
      </w:r>
    </w:p>
    <w:p w:rsidR="00CD3B99" w:rsidRPr="004922AD" w:rsidRDefault="00CD3B99" w:rsidP="00CD3B99">
      <w:pPr>
        <w:pStyle w:val="Textoindependienteprimerasangra"/>
        <w:ind w:firstLine="0"/>
        <w:jc w:val="both"/>
        <w:rPr>
          <w:rFonts w:asciiTheme="minorHAnsi" w:hAnsiTheme="minorHAnsi" w:cstheme="minorHAnsi"/>
          <w:b/>
          <w:i/>
          <w:color w:val="767171" w:themeColor="background2" w:themeShade="80"/>
          <w:sz w:val="26"/>
          <w:szCs w:val="26"/>
        </w:rPr>
      </w:pPr>
    </w:p>
    <w:p w:rsidR="00CD3B99" w:rsidRPr="004922AD" w:rsidRDefault="00CD3B99" w:rsidP="00CD3B99">
      <w:pPr>
        <w:pStyle w:val="Textoindependienteprimerasangra"/>
        <w:ind w:firstLine="708"/>
        <w:jc w:val="both"/>
        <w:rPr>
          <w:rFonts w:asciiTheme="minorHAnsi" w:hAnsiTheme="minorHAnsi" w:cstheme="minorHAnsi"/>
          <w:color w:val="767171" w:themeColor="background2" w:themeShade="80"/>
          <w:sz w:val="26"/>
          <w:szCs w:val="26"/>
        </w:rPr>
      </w:pPr>
      <w:r w:rsidRPr="004922AD">
        <w:rPr>
          <w:rFonts w:asciiTheme="minorHAnsi" w:hAnsiTheme="minorHAnsi" w:cstheme="minorHAnsi"/>
          <w:b/>
          <w:i/>
          <w:color w:val="767171" w:themeColor="background2" w:themeShade="80"/>
          <w:sz w:val="26"/>
          <w:szCs w:val="26"/>
        </w:rPr>
        <w:t xml:space="preserve">CUARTO.- </w:t>
      </w:r>
      <w:r w:rsidRPr="004922AD">
        <w:rPr>
          <w:rFonts w:asciiTheme="minorHAnsi" w:hAnsiTheme="minorHAnsi" w:cstheme="minorHAnsi"/>
          <w:color w:val="767171" w:themeColor="background2" w:themeShade="80"/>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w:t>
      </w:r>
      <w:r w:rsidRPr="004922AD">
        <w:rPr>
          <w:rFonts w:asciiTheme="minorHAnsi" w:hAnsiTheme="minorHAnsi" w:cstheme="minorHAnsi"/>
          <w:color w:val="767171" w:themeColor="background2" w:themeShade="80"/>
          <w:sz w:val="26"/>
          <w:szCs w:val="26"/>
        </w:rPr>
        <w:lastRenderedPageBreak/>
        <w:t xml:space="preserve">actualizarse alguna, podría imposibilitar el pronunciamiento por parte de este órgano jurisdiccional sobre el fondo de la controversia planteada. . . . . . . . . . . . . . </w:t>
      </w:r>
      <w:r>
        <w:rPr>
          <w:rFonts w:asciiTheme="minorHAnsi" w:hAnsiTheme="minorHAnsi" w:cstheme="minorHAnsi"/>
          <w:color w:val="767171" w:themeColor="background2" w:themeShade="80"/>
          <w:sz w:val="26"/>
          <w:szCs w:val="26"/>
        </w:rPr>
        <w:t>.</w:t>
      </w:r>
    </w:p>
    <w:p w:rsidR="00CD3B99" w:rsidRPr="004922AD" w:rsidRDefault="00CD3B99" w:rsidP="00CD3B99">
      <w:pPr>
        <w:pStyle w:val="Textoindependienteprimerasangra"/>
        <w:ind w:firstLine="708"/>
        <w:jc w:val="both"/>
        <w:rPr>
          <w:rFonts w:asciiTheme="minorHAnsi" w:hAnsiTheme="minorHAnsi" w:cstheme="minorHAnsi"/>
          <w:color w:val="767171" w:themeColor="background2" w:themeShade="80"/>
          <w:sz w:val="26"/>
          <w:szCs w:val="26"/>
        </w:rPr>
      </w:pPr>
    </w:p>
    <w:p w:rsidR="00CD3B99" w:rsidRDefault="00CD3B99" w:rsidP="00CD3B99">
      <w:pPr>
        <w:pStyle w:val="Textoindependienteprimerasangra"/>
        <w:ind w:firstLine="708"/>
        <w:jc w:val="both"/>
        <w:rPr>
          <w:rFonts w:asciiTheme="minorHAnsi" w:hAnsiTheme="minorHAnsi" w:cstheme="minorHAnsi"/>
          <w:color w:val="767171" w:themeColor="background2" w:themeShade="80"/>
          <w:sz w:val="26"/>
          <w:szCs w:val="26"/>
        </w:rPr>
      </w:pPr>
      <w:r w:rsidRPr="004922AD">
        <w:rPr>
          <w:rFonts w:asciiTheme="minorHAnsi" w:hAnsiTheme="minorHAnsi" w:cstheme="minorHAnsi"/>
          <w:color w:val="767171" w:themeColor="background2" w:themeShade="80"/>
          <w:sz w:val="26"/>
          <w:szCs w:val="26"/>
        </w:rPr>
        <w:t xml:space="preserve">En el presente asunto, la autoridad demandada, </w:t>
      </w:r>
      <w:r>
        <w:rPr>
          <w:rFonts w:asciiTheme="minorHAnsi" w:hAnsiTheme="minorHAnsi" w:cstheme="minorHAnsi"/>
          <w:color w:val="767171" w:themeColor="background2" w:themeShade="80"/>
          <w:sz w:val="26"/>
          <w:szCs w:val="26"/>
        </w:rPr>
        <w:t xml:space="preserve">planteó la causal de improcedencia prevista en la fracción VI, del artículo 261 del Código de Procedimiento y Justicia Administrativa para el Estado y los Municipios de Guanajuato, ya que adujo que era inexistente el acto reclamado, porque sí dio respuesta a la petición formulada. . . . </w:t>
      </w:r>
      <w:r w:rsidRPr="004922AD">
        <w:rPr>
          <w:rFonts w:asciiTheme="minorHAnsi" w:hAnsiTheme="minorHAnsi" w:cstheme="minorHAnsi"/>
          <w:color w:val="767171" w:themeColor="background2" w:themeShade="80"/>
          <w:sz w:val="26"/>
          <w:szCs w:val="26"/>
        </w:rPr>
        <w:t xml:space="preserve">. . . . . . . . . . . . . . . . . . . . . . . . . . . . . . . . . </w:t>
      </w:r>
      <w:r>
        <w:rPr>
          <w:rFonts w:asciiTheme="minorHAnsi" w:hAnsiTheme="minorHAnsi" w:cstheme="minorHAnsi"/>
          <w:color w:val="767171" w:themeColor="background2" w:themeShade="80"/>
          <w:sz w:val="26"/>
          <w:szCs w:val="26"/>
        </w:rPr>
        <w:t xml:space="preserve">. . . . </w:t>
      </w:r>
    </w:p>
    <w:p w:rsidR="00CD3B99" w:rsidRDefault="00CD3B99" w:rsidP="00CD3B99">
      <w:pPr>
        <w:pStyle w:val="Textoindependienteprimerasangra"/>
        <w:ind w:firstLine="708"/>
        <w:jc w:val="both"/>
        <w:rPr>
          <w:rFonts w:asciiTheme="minorHAnsi" w:hAnsiTheme="minorHAnsi" w:cstheme="minorHAnsi"/>
          <w:color w:val="767171" w:themeColor="background2" w:themeShade="80"/>
          <w:sz w:val="26"/>
          <w:szCs w:val="26"/>
        </w:rPr>
      </w:pPr>
    </w:p>
    <w:p w:rsidR="00CD3B99" w:rsidRDefault="00CD3B99" w:rsidP="00CD3B99">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No se actualiza la causal señalada, toda vez que como se ha señalado en esta misma resolución, sí existe el acto impugnado; que es la respuesta otorgada por la Directora General de Desarrollo Urbano y que consta en autos. Así las cosas, al no actualizarse esa causal; </w:t>
      </w:r>
      <w:r w:rsidRPr="004922AD">
        <w:rPr>
          <w:rFonts w:asciiTheme="minorHAnsi" w:hAnsiTheme="minorHAnsi" w:cstheme="minorHAnsi"/>
          <w:color w:val="767171" w:themeColor="background2" w:themeShade="80"/>
          <w:sz w:val="26"/>
          <w:szCs w:val="26"/>
        </w:rPr>
        <w:t xml:space="preserve">en tanto que, de oficio, este </w:t>
      </w:r>
      <w:proofErr w:type="spellStart"/>
      <w:r w:rsidRPr="004922AD">
        <w:rPr>
          <w:rFonts w:asciiTheme="minorHAnsi" w:hAnsiTheme="minorHAnsi" w:cstheme="minorHAnsi"/>
          <w:color w:val="767171" w:themeColor="background2" w:themeShade="80"/>
          <w:sz w:val="26"/>
          <w:szCs w:val="26"/>
        </w:rPr>
        <w:t>resolutor</w:t>
      </w:r>
      <w:proofErr w:type="spellEnd"/>
      <w:r w:rsidRPr="004922AD">
        <w:rPr>
          <w:rFonts w:asciiTheme="minorHAnsi" w:hAnsiTheme="minorHAnsi" w:cstheme="minorHAnsi"/>
          <w:color w:val="767171" w:themeColor="background2" w:themeShade="80"/>
          <w:sz w:val="26"/>
          <w:szCs w:val="26"/>
        </w:rPr>
        <w:t xml:space="preserve">, </w:t>
      </w:r>
      <w:r w:rsidRPr="004922AD">
        <w:rPr>
          <w:rFonts w:asciiTheme="minorHAnsi" w:hAnsiTheme="minorHAnsi" w:cstheme="minorHAnsi"/>
          <w:b/>
          <w:color w:val="767171" w:themeColor="background2" w:themeShade="80"/>
          <w:sz w:val="26"/>
          <w:szCs w:val="26"/>
        </w:rPr>
        <w:t xml:space="preserve">no advierte </w:t>
      </w:r>
      <w:r w:rsidRPr="004922AD">
        <w:rPr>
          <w:rFonts w:asciiTheme="minorHAnsi" w:hAnsiTheme="minorHAnsi" w:cstheme="minorHAnsi"/>
          <w:color w:val="767171" w:themeColor="background2" w:themeShade="80"/>
          <w:sz w:val="26"/>
          <w:szCs w:val="26"/>
        </w:rPr>
        <w:t>la actualización de alguna causal de las previstas en los artículos 261 y 262 del Código de Procedimiento y Justicia Administrativa para el Estado y los Municipios del Estado de Guanajuato</w:t>
      </w:r>
      <w:r>
        <w:rPr>
          <w:rFonts w:asciiTheme="minorHAnsi" w:hAnsiTheme="minorHAnsi" w:cstheme="minorHAnsi"/>
          <w:color w:val="767171" w:themeColor="background2" w:themeShade="80"/>
          <w:sz w:val="26"/>
          <w:szCs w:val="26"/>
        </w:rPr>
        <w:t>; por lo que es procedente el proceso instaurado</w:t>
      </w:r>
      <w:r w:rsidRPr="004922AD">
        <w:rPr>
          <w:rFonts w:asciiTheme="minorHAnsi" w:hAnsiTheme="minorHAnsi" w:cstheme="minorHAnsi"/>
          <w:color w:val="767171" w:themeColor="background2" w:themeShade="80"/>
          <w:sz w:val="26"/>
          <w:szCs w:val="26"/>
        </w:rPr>
        <w:t>. . . . . .</w:t>
      </w:r>
      <w:r>
        <w:rPr>
          <w:rFonts w:asciiTheme="minorHAnsi" w:hAnsiTheme="minorHAnsi" w:cstheme="minorHAnsi"/>
          <w:color w:val="767171" w:themeColor="background2" w:themeShade="80"/>
          <w:sz w:val="26"/>
          <w:szCs w:val="26"/>
        </w:rPr>
        <w:t xml:space="preserve"> . . . . </w:t>
      </w:r>
    </w:p>
    <w:p w:rsidR="00CD3B99" w:rsidRPr="004922AD" w:rsidRDefault="00CD3B99" w:rsidP="00CD3B99">
      <w:pPr>
        <w:jc w:val="both"/>
        <w:rPr>
          <w:rFonts w:ascii="Calibri" w:hAnsi="Calibri"/>
          <w:bCs/>
          <w:iCs/>
          <w:color w:val="767171" w:themeColor="background2" w:themeShade="80"/>
          <w:sz w:val="26"/>
        </w:rPr>
      </w:pPr>
    </w:p>
    <w:p w:rsidR="00CD3B99" w:rsidRPr="004922AD" w:rsidRDefault="00CD3B99" w:rsidP="00CD3B99">
      <w:pPr>
        <w:ind w:firstLine="708"/>
        <w:jc w:val="both"/>
        <w:rPr>
          <w:rFonts w:ascii="Calibri" w:hAnsi="Calibri" w:cs="Calibri"/>
          <w:b/>
          <w:bCs/>
          <w:i/>
          <w:iCs/>
          <w:color w:val="767171" w:themeColor="background2" w:themeShade="80"/>
          <w:sz w:val="26"/>
          <w:szCs w:val="26"/>
        </w:rPr>
      </w:pPr>
      <w:r w:rsidRPr="004922AD">
        <w:rPr>
          <w:rFonts w:ascii="Calibri" w:hAnsi="Calibri" w:cs="Calibri"/>
          <w:b/>
          <w:bCs/>
          <w:i/>
          <w:iCs/>
          <w:color w:val="767171" w:themeColor="background2" w:themeShade="80"/>
          <w:sz w:val="26"/>
          <w:szCs w:val="26"/>
        </w:rPr>
        <w:t xml:space="preserve">QUINTO.- </w:t>
      </w:r>
      <w:r w:rsidRPr="004922AD">
        <w:rPr>
          <w:rFonts w:ascii="Calibri" w:hAnsi="Calibri" w:cs="Calibri"/>
          <w:bCs/>
          <w:iCs/>
          <w:color w:val="767171" w:themeColor="background2" w:themeShade="80"/>
          <w:sz w:val="26"/>
          <w:szCs w:val="26"/>
        </w:rPr>
        <w:t>Previamente al análisis del planteamiento de fondo formulado por la parte actora, es</w:t>
      </w:r>
      <w:r w:rsidRPr="004922AD">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Pr>
          <w:rFonts w:ascii="Calibri" w:hAnsi="Calibri" w:cs="Calibri"/>
          <w:color w:val="767171" w:themeColor="background2" w:themeShade="80"/>
          <w:sz w:val="26"/>
          <w:szCs w:val="26"/>
        </w:rPr>
        <w:t xml:space="preserve">. . . . . . . . . . . . . . . </w:t>
      </w:r>
    </w:p>
    <w:p w:rsidR="00CD3B99" w:rsidRPr="004922AD" w:rsidRDefault="00CD3B99" w:rsidP="00CD3B99">
      <w:pPr>
        <w:jc w:val="both"/>
        <w:rPr>
          <w:rFonts w:ascii="Calibri" w:hAnsi="Calibri"/>
          <w:color w:val="767171" w:themeColor="background2" w:themeShade="80"/>
          <w:sz w:val="26"/>
          <w:szCs w:val="27"/>
        </w:rPr>
      </w:pPr>
    </w:p>
    <w:p w:rsidR="00CD3B99" w:rsidRDefault="00CD3B99" w:rsidP="00CD3B99">
      <w:pPr>
        <w:pStyle w:val="Sangra2detindependiente"/>
        <w:rPr>
          <w:rFonts w:asciiTheme="minorHAnsi" w:hAnsiTheme="minorHAnsi" w:cstheme="minorHAnsi"/>
          <w:color w:val="767171" w:themeColor="background2" w:themeShade="80"/>
          <w:sz w:val="26"/>
          <w:szCs w:val="26"/>
        </w:rPr>
      </w:pPr>
      <w:r w:rsidRPr="004922AD">
        <w:rPr>
          <w:rFonts w:ascii="Calibri" w:hAnsi="Calibri"/>
          <w:color w:val="767171" w:themeColor="background2" w:themeShade="80"/>
          <w:sz w:val="26"/>
        </w:rPr>
        <w:t xml:space="preserve">De lo expuesto por el actor en su escrito de demanda así como de las constancias que integran la presente causa administrativa, se desprende que el actor presentó, con fecha </w:t>
      </w:r>
      <w:r>
        <w:rPr>
          <w:rFonts w:asciiTheme="minorHAnsi" w:hAnsiTheme="minorHAnsi" w:cstheme="minorHAnsi"/>
          <w:color w:val="767171" w:themeColor="background2" w:themeShade="80"/>
          <w:sz w:val="26"/>
          <w:szCs w:val="26"/>
        </w:rPr>
        <w:t xml:space="preserve">20 veinte de </w:t>
      </w:r>
      <w:r w:rsidRPr="004922AD">
        <w:rPr>
          <w:rFonts w:asciiTheme="minorHAnsi" w:hAnsiTheme="minorHAnsi" w:cstheme="minorHAnsi"/>
          <w:color w:val="767171" w:themeColor="background2" w:themeShade="80"/>
          <w:sz w:val="26"/>
          <w:szCs w:val="26"/>
        </w:rPr>
        <w:t xml:space="preserve">septiembre del año 2016 dos mil dieciséis, un escrito dirigido al Presidente Municipal de León, Guanajuato; en el que solicitó se dé inicio al procedimiento administrativo para determinar su competencia y facultad para otorgar permiso de uso de suelo al giro de tenería con procesos completos, la procedencia legal de dicho trámite para el inmueble ubicado </w:t>
      </w:r>
      <w:r>
        <w:rPr>
          <w:rFonts w:asciiTheme="minorHAnsi" w:hAnsiTheme="minorHAnsi" w:cstheme="minorHAnsi"/>
          <w:color w:val="767171" w:themeColor="background2" w:themeShade="80"/>
          <w:sz w:val="26"/>
          <w:szCs w:val="26"/>
        </w:rPr>
        <w:t xml:space="preserve">******. . . . . </w:t>
      </w:r>
    </w:p>
    <w:p w:rsidR="00CD3B99" w:rsidRPr="004922AD" w:rsidRDefault="00CD3B99" w:rsidP="00CD3B99">
      <w:pPr>
        <w:pStyle w:val="Sangra2detindependiente"/>
        <w:rPr>
          <w:rFonts w:asciiTheme="minorHAnsi" w:hAnsiTheme="minorHAnsi" w:cstheme="minorHAnsi"/>
          <w:color w:val="767171" w:themeColor="background2" w:themeShade="80"/>
          <w:sz w:val="26"/>
          <w:szCs w:val="26"/>
        </w:rPr>
      </w:pPr>
    </w:p>
    <w:p w:rsidR="00CD3B99" w:rsidRPr="004922AD" w:rsidRDefault="00CD3B99" w:rsidP="00CD3B99">
      <w:pPr>
        <w:pStyle w:val="Sangra2detindependiente"/>
        <w:rPr>
          <w:rFonts w:asciiTheme="minorHAnsi" w:hAnsiTheme="minorHAnsi" w:cstheme="minorHAnsi"/>
          <w:color w:val="767171" w:themeColor="background2" w:themeShade="80"/>
          <w:sz w:val="26"/>
          <w:szCs w:val="26"/>
        </w:rPr>
      </w:pPr>
      <w:r w:rsidRPr="004922AD">
        <w:rPr>
          <w:rFonts w:asciiTheme="minorHAnsi" w:hAnsiTheme="minorHAnsi" w:cstheme="minorHAnsi"/>
          <w:color w:val="767171" w:themeColor="background2" w:themeShade="80"/>
          <w:sz w:val="26"/>
          <w:szCs w:val="26"/>
        </w:rPr>
        <w:t xml:space="preserve">Petición a la que por oficio </w:t>
      </w:r>
      <w:r>
        <w:rPr>
          <w:rFonts w:asciiTheme="minorHAnsi" w:hAnsiTheme="minorHAnsi" w:cstheme="minorHAnsi"/>
          <w:color w:val="767171" w:themeColor="background2" w:themeShade="80"/>
          <w:sz w:val="26"/>
          <w:szCs w:val="26"/>
        </w:rPr>
        <w:t xml:space="preserve">número </w:t>
      </w:r>
      <w:r w:rsidRPr="004922AD">
        <w:rPr>
          <w:rFonts w:asciiTheme="minorHAnsi" w:hAnsiTheme="minorHAnsi" w:cstheme="minorHAnsi"/>
          <w:color w:val="767171" w:themeColor="background2" w:themeShade="80"/>
          <w:sz w:val="26"/>
          <w:szCs w:val="26"/>
        </w:rPr>
        <w:t>DGDU/CAJ/</w:t>
      </w:r>
      <w:r w:rsidRPr="002450B9">
        <w:rPr>
          <w:rFonts w:asciiTheme="minorHAnsi" w:hAnsiTheme="minorHAnsi" w:cstheme="minorHAnsi"/>
          <w:color w:val="767171" w:themeColor="background2" w:themeShade="80"/>
          <w:sz w:val="26"/>
          <w:szCs w:val="26"/>
        </w:rPr>
        <w:t xml:space="preserve"> </w:t>
      </w:r>
      <w:r>
        <w:rPr>
          <w:rFonts w:asciiTheme="minorHAnsi" w:hAnsiTheme="minorHAnsi" w:cstheme="minorHAnsi"/>
          <w:color w:val="767171" w:themeColor="background2" w:themeShade="80"/>
          <w:sz w:val="26"/>
          <w:szCs w:val="26"/>
        </w:rPr>
        <w:t>0599</w:t>
      </w:r>
      <w:r w:rsidRPr="004922AD">
        <w:rPr>
          <w:rFonts w:asciiTheme="minorHAnsi" w:hAnsiTheme="minorHAnsi" w:cstheme="minorHAnsi"/>
          <w:color w:val="767171" w:themeColor="background2" w:themeShade="80"/>
          <w:sz w:val="26"/>
          <w:szCs w:val="26"/>
        </w:rPr>
        <w:t xml:space="preserve">/2016, de fecha </w:t>
      </w:r>
      <w:r>
        <w:rPr>
          <w:rFonts w:asciiTheme="minorHAnsi" w:hAnsiTheme="minorHAnsi" w:cstheme="minorHAnsi"/>
          <w:color w:val="767171" w:themeColor="background2" w:themeShade="80"/>
          <w:sz w:val="26"/>
          <w:szCs w:val="26"/>
        </w:rPr>
        <w:t xml:space="preserve">22 </w:t>
      </w:r>
      <w:proofErr w:type="spellStart"/>
      <w:r>
        <w:rPr>
          <w:rFonts w:asciiTheme="minorHAnsi" w:hAnsiTheme="minorHAnsi" w:cstheme="minorHAnsi"/>
          <w:color w:val="767171" w:themeColor="background2" w:themeShade="80"/>
          <w:sz w:val="26"/>
          <w:szCs w:val="26"/>
        </w:rPr>
        <w:t>veintidós</w:t>
      </w:r>
      <w:r w:rsidRPr="004922AD">
        <w:rPr>
          <w:rFonts w:asciiTheme="minorHAnsi" w:hAnsiTheme="minorHAnsi" w:cstheme="minorHAnsi"/>
          <w:color w:val="767171" w:themeColor="background2" w:themeShade="80"/>
          <w:sz w:val="26"/>
          <w:szCs w:val="26"/>
        </w:rPr>
        <w:t>de</w:t>
      </w:r>
      <w:proofErr w:type="spellEnd"/>
      <w:r w:rsidRPr="004922AD">
        <w:rPr>
          <w:rFonts w:asciiTheme="minorHAnsi" w:hAnsiTheme="minorHAnsi" w:cstheme="minorHAnsi"/>
          <w:color w:val="767171" w:themeColor="background2" w:themeShade="80"/>
          <w:sz w:val="26"/>
          <w:szCs w:val="26"/>
        </w:rPr>
        <w:t xml:space="preserve"> septiembre del año 2016 dos mil dieciséis, la Directora General de Desarrollo Urbano, dio respuesta a la petición, en el sentido de que esa dependencia cuenta con las atribuciones de expedir y negar las certificaciones, dictámenes, constancias y autorizaciones en materia de zonificación y uso de suelo; y que para obtener el permiso de uso de suelo, se debe dar cumplimiento a los requisitos señalados en el artículo 125 del Código Reglamentario de Desarrollo Urbano, para el Municipio de León, Guanajuato; así como los señalados en el artículo 258 del Código </w:t>
      </w:r>
      <w:r w:rsidRPr="004922AD">
        <w:rPr>
          <w:rFonts w:asciiTheme="minorHAnsi" w:hAnsiTheme="minorHAnsi" w:cstheme="minorHAnsi"/>
          <w:color w:val="767171" w:themeColor="background2" w:themeShade="80"/>
          <w:sz w:val="26"/>
          <w:szCs w:val="26"/>
        </w:rPr>
        <w:lastRenderedPageBreak/>
        <w:t>Territorial para el Estado y los Municipios de Guanajuato; por lo que estaban a la espera del ingreso de su trámi</w:t>
      </w:r>
      <w:r>
        <w:rPr>
          <w:rFonts w:asciiTheme="minorHAnsi" w:hAnsiTheme="minorHAnsi" w:cstheme="minorHAnsi"/>
          <w:color w:val="767171" w:themeColor="background2" w:themeShade="80"/>
          <w:sz w:val="26"/>
          <w:szCs w:val="26"/>
        </w:rPr>
        <w:t>te, y responder a su solicitud.</w:t>
      </w:r>
    </w:p>
    <w:p w:rsidR="00CD3B99" w:rsidRPr="004922AD" w:rsidRDefault="00CD3B99" w:rsidP="00CD3B99">
      <w:pPr>
        <w:pStyle w:val="Sangra2detindependiente"/>
        <w:rPr>
          <w:rFonts w:ascii="Calibri" w:hAnsi="Calibri"/>
          <w:color w:val="767171" w:themeColor="background2" w:themeShade="80"/>
          <w:sz w:val="26"/>
        </w:rPr>
      </w:pPr>
    </w:p>
    <w:p w:rsidR="00CD3B99" w:rsidRPr="004922AD" w:rsidRDefault="00CD3B99" w:rsidP="00CD3B99">
      <w:pPr>
        <w:pStyle w:val="Sangra2detindependiente"/>
        <w:rPr>
          <w:rFonts w:ascii="Calibri" w:hAnsi="Calibri"/>
          <w:color w:val="767171" w:themeColor="background2" w:themeShade="80"/>
          <w:sz w:val="26"/>
        </w:rPr>
      </w:pPr>
      <w:r w:rsidRPr="004922AD">
        <w:rPr>
          <w:rFonts w:ascii="Calibri" w:hAnsi="Calibri"/>
          <w:color w:val="767171" w:themeColor="background2" w:themeShade="80"/>
          <w:sz w:val="26"/>
        </w:rPr>
        <w:t xml:space="preserve">Acto que el impetrante del proceso considera ilegal, ya que afirmó que la respuesta otorgada carece de la suficiente y adecuada fundamentación y motivación; considerándola inexacta e imprecisa, sobre el procedimiento administrativo solicitado; privándole, según dijo, de un adecuado acceso a la justicia y al debido proceso; toda vez que le exigía el llenado de un formato que no acreditó cumpla con las formalidades legales de haber sido aprobado por órgano competente y publicado en el Periódico Oficial del Gobierno del Estado, ni se pronunció la autoridad sobre sus pruebas ofrecidas, y sin señalar el lugar donde se puso a disposición el expediente  para ser consultado. . . . . . . . . . . . . . . . </w:t>
      </w:r>
      <w:r>
        <w:rPr>
          <w:rFonts w:ascii="Calibri" w:hAnsi="Calibri"/>
          <w:color w:val="767171" w:themeColor="background2" w:themeShade="80"/>
          <w:sz w:val="26"/>
        </w:rPr>
        <w:t xml:space="preserve">. . . . . . . . </w:t>
      </w:r>
    </w:p>
    <w:p w:rsidR="00CD3B99" w:rsidRPr="004922AD" w:rsidRDefault="00CD3B99" w:rsidP="00CD3B99">
      <w:pPr>
        <w:pStyle w:val="Sangra2detindependiente"/>
        <w:rPr>
          <w:rFonts w:ascii="Calibri" w:hAnsi="Calibri"/>
          <w:color w:val="767171" w:themeColor="background2" w:themeShade="80"/>
          <w:sz w:val="26"/>
        </w:rPr>
      </w:pPr>
    </w:p>
    <w:p w:rsidR="00CD3B99" w:rsidRPr="004922AD" w:rsidRDefault="00CD3B99" w:rsidP="00CD3B99">
      <w:pPr>
        <w:ind w:firstLine="708"/>
        <w:jc w:val="both"/>
        <w:rPr>
          <w:rFonts w:asciiTheme="minorHAnsi" w:hAnsiTheme="minorHAnsi" w:cstheme="minorHAnsi"/>
          <w:color w:val="767171" w:themeColor="background2" w:themeShade="80"/>
          <w:sz w:val="26"/>
          <w:szCs w:val="26"/>
        </w:rPr>
      </w:pPr>
      <w:r w:rsidRPr="004922AD">
        <w:rPr>
          <w:rFonts w:ascii="Calibri" w:hAnsi="Calibri"/>
          <w:color w:val="767171" w:themeColor="background2" w:themeShade="80"/>
          <w:sz w:val="26"/>
        </w:rPr>
        <w:t xml:space="preserve">A lo antedicho, la autoridad demandada expresó que no le asistía la razón al </w:t>
      </w:r>
      <w:proofErr w:type="spellStart"/>
      <w:r w:rsidRPr="004922AD">
        <w:rPr>
          <w:rFonts w:ascii="Calibri" w:hAnsi="Calibri"/>
          <w:color w:val="767171" w:themeColor="background2" w:themeShade="80"/>
          <w:sz w:val="26"/>
        </w:rPr>
        <w:t>promovente</w:t>
      </w:r>
      <w:proofErr w:type="spellEnd"/>
      <w:r w:rsidRPr="004922AD">
        <w:rPr>
          <w:rFonts w:ascii="Calibri" w:hAnsi="Calibri"/>
          <w:color w:val="767171" w:themeColor="background2" w:themeShade="80"/>
          <w:sz w:val="26"/>
        </w:rPr>
        <w:t xml:space="preserve">, toda vez que se le dio contestación por escrito y por autoridad competente respecto de su petición, informándole de manera precisa y detallada los requisitos para obtener el permiso de uso de suelo respecto del inmueble solicitado. . . . . . . </w:t>
      </w:r>
      <w:r w:rsidRPr="004922AD">
        <w:rPr>
          <w:rFonts w:asciiTheme="minorHAnsi" w:hAnsiTheme="minorHAnsi" w:cstheme="minorHAnsi"/>
          <w:color w:val="767171" w:themeColor="background2" w:themeShade="80"/>
          <w:sz w:val="26"/>
          <w:szCs w:val="26"/>
        </w:rPr>
        <w:t xml:space="preserve">. . . . . . . . . . . . . . . . . . . . . . . . . . . . . . . . . .  </w:t>
      </w:r>
      <w:r>
        <w:rPr>
          <w:rFonts w:asciiTheme="minorHAnsi" w:hAnsiTheme="minorHAnsi" w:cstheme="minorHAnsi"/>
          <w:color w:val="767171" w:themeColor="background2" w:themeShade="80"/>
          <w:sz w:val="26"/>
          <w:szCs w:val="26"/>
        </w:rPr>
        <w:t xml:space="preserve">. . . . . . . . . . . . . . . . . . . . </w:t>
      </w:r>
    </w:p>
    <w:p w:rsidR="00CD3B99" w:rsidRPr="004922AD" w:rsidRDefault="00CD3B99" w:rsidP="00CD3B99">
      <w:pPr>
        <w:pStyle w:val="Sangra2detindependiente"/>
        <w:rPr>
          <w:rFonts w:ascii="Calibri" w:hAnsi="Calibri"/>
          <w:color w:val="767171" w:themeColor="background2" w:themeShade="80"/>
          <w:sz w:val="20"/>
          <w:szCs w:val="20"/>
        </w:rPr>
      </w:pPr>
    </w:p>
    <w:p w:rsidR="00CD3B99" w:rsidRPr="004922AD" w:rsidRDefault="00CD3B99" w:rsidP="00CD3B99">
      <w:pPr>
        <w:ind w:firstLine="708"/>
        <w:jc w:val="both"/>
        <w:rPr>
          <w:rFonts w:ascii="Calibri" w:hAnsi="Calibri"/>
          <w:bCs/>
          <w:color w:val="767171" w:themeColor="background2" w:themeShade="80"/>
          <w:sz w:val="26"/>
          <w:szCs w:val="27"/>
        </w:rPr>
      </w:pPr>
      <w:r w:rsidRPr="004922AD">
        <w:rPr>
          <w:rFonts w:ascii="Calibri" w:hAnsi="Calibri" w:cs="Calibri"/>
          <w:color w:val="767171" w:themeColor="background2" w:themeShade="80"/>
          <w:sz w:val="26"/>
        </w:rPr>
        <w:t>Así las cosas, la “</w:t>
      </w:r>
      <w:proofErr w:type="spellStart"/>
      <w:r w:rsidRPr="004922AD">
        <w:rPr>
          <w:rFonts w:ascii="Calibri" w:hAnsi="Calibri" w:cs="Calibri"/>
          <w:color w:val="767171" w:themeColor="background2" w:themeShade="80"/>
          <w:sz w:val="26"/>
        </w:rPr>
        <w:t>litis</w:t>
      </w:r>
      <w:proofErr w:type="spellEnd"/>
      <w:r w:rsidRPr="004922AD">
        <w:rPr>
          <w:rFonts w:ascii="Calibri" w:hAnsi="Calibri" w:cs="Calibri"/>
          <w:color w:val="767171" w:themeColor="background2" w:themeShade="80"/>
          <w:sz w:val="26"/>
        </w:rPr>
        <w:t>” planteada se hace consistir en determinar la legalidad o ilegalidad de la</w:t>
      </w:r>
      <w:r w:rsidRPr="004922AD">
        <w:rPr>
          <w:rFonts w:ascii="Calibri" w:hAnsi="Calibri"/>
          <w:bCs/>
          <w:color w:val="767171" w:themeColor="background2" w:themeShade="80"/>
          <w:sz w:val="26"/>
          <w:szCs w:val="27"/>
        </w:rPr>
        <w:t xml:space="preserve"> respuesta dada a la petición del actor, contenida en el oficio con número </w:t>
      </w:r>
      <w:r w:rsidRPr="004922AD">
        <w:rPr>
          <w:rFonts w:asciiTheme="minorHAnsi" w:hAnsiTheme="minorHAnsi" w:cstheme="minorHAnsi"/>
          <w:color w:val="767171" w:themeColor="background2" w:themeShade="80"/>
          <w:sz w:val="26"/>
          <w:szCs w:val="26"/>
        </w:rPr>
        <w:t>DGDU/CAJ/</w:t>
      </w:r>
      <w:r w:rsidRPr="004561CF">
        <w:rPr>
          <w:rFonts w:asciiTheme="minorHAnsi" w:hAnsiTheme="minorHAnsi" w:cstheme="minorHAnsi"/>
          <w:color w:val="767171" w:themeColor="background2" w:themeShade="80"/>
          <w:sz w:val="26"/>
          <w:szCs w:val="26"/>
        </w:rPr>
        <w:t xml:space="preserve"> </w:t>
      </w:r>
      <w:r>
        <w:rPr>
          <w:rFonts w:asciiTheme="minorHAnsi" w:hAnsiTheme="minorHAnsi" w:cstheme="minorHAnsi"/>
          <w:color w:val="767171" w:themeColor="background2" w:themeShade="80"/>
          <w:sz w:val="26"/>
          <w:szCs w:val="26"/>
        </w:rPr>
        <w:t>0599</w:t>
      </w:r>
      <w:r w:rsidRPr="004922AD">
        <w:rPr>
          <w:rFonts w:asciiTheme="minorHAnsi" w:hAnsiTheme="minorHAnsi" w:cstheme="minorHAnsi"/>
          <w:color w:val="767171" w:themeColor="background2" w:themeShade="80"/>
          <w:sz w:val="26"/>
          <w:szCs w:val="26"/>
        </w:rPr>
        <w:t xml:space="preserve">/2016, de fecha </w:t>
      </w:r>
      <w:r>
        <w:rPr>
          <w:rFonts w:asciiTheme="minorHAnsi" w:hAnsiTheme="minorHAnsi" w:cstheme="minorHAnsi"/>
          <w:color w:val="767171" w:themeColor="background2" w:themeShade="80"/>
          <w:sz w:val="26"/>
          <w:szCs w:val="26"/>
        </w:rPr>
        <w:t xml:space="preserve">22 veintidós </w:t>
      </w:r>
      <w:r w:rsidRPr="004922AD">
        <w:rPr>
          <w:rFonts w:asciiTheme="minorHAnsi" w:hAnsiTheme="minorHAnsi" w:cstheme="minorHAnsi"/>
          <w:color w:val="767171" w:themeColor="background2" w:themeShade="80"/>
          <w:sz w:val="26"/>
          <w:szCs w:val="26"/>
        </w:rPr>
        <w:t xml:space="preserve">de septiembre del año 2016 dos mil dieciséis, en el que se dio respuesta al escrito presentado el día </w:t>
      </w:r>
      <w:r>
        <w:rPr>
          <w:rFonts w:asciiTheme="minorHAnsi" w:hAnsiTheme="minorHAnsi" w:cstheme="minorHAnsi"/>
          <w:color w:val="767171" w:themeColor="background2" w:themeShade="80"/>
          <w:sz w:val="26"/>
          <w:szCs w:val="26"/>
        </w:rPr>
        <w:t xml:space="preserve">20 veinte </w:t>
      </w:r>
      <w:r w:rsidRPr="004922AD">
        <w:rPr>
          <w:rFonts w:asciiTheme="minorHAnsi" w:hAnsiTheme="minorHAnsi" w:cstheme="minorHAnsi"/>
          <w:color w:val="767171" w:themeColor="background2" w:themeShade="80"/>
          <w:sz w:val="26"/>
          <w:szCs w:val="26"/>
        </w:rPr>
        <w:t xml:space="preserve">de ese mismo </w:t>
      </w:r>
      <w:r>
        <w:rPr>
          <w:rFonts w:asciiTheme="minorHAnsi" w:hAnsiTheme="minorHAnsi" w:cstheme="minorHAnsi"/>
          <w:color w:val="767171" w:themeColor="background2" w:themeShade="80"/>
          <w:sz w:val="26"/>
          <w:szCs w:val="26"/>
        </w:rPr>
        <w:t xml:space="preserve">mes y </w:t>
      </w:r>
      <w:r w:rsidRPr="004922AD">
        <w:rPr>
          <w:rFonts w:asciiTheme="minorHAnsi" w:hAnsiTheme="minorHAnsi" w:cstheme="minorHAnsi"/>
          <w:color w:val="767171" w:themeColor="background2" w:themeShade="80"/>
          <w:sz w:val="26"/>
          <w:szCs w:val="26"/>
        </w:rPr>
        <w:t>año</w:t>
      </w:r>
      <w:r w:rsidRPr="004922AD">
        <w:rPr>
          <w:rFonts w:ascii="Calibri" w:hAnsi="Calibri"/>
          <w:bCs/>
          <w:color w:val="767171" w:themeColor="background2" w:themeShade="80"/>
          <w:sz w:val="26"/>
          <w:szCs w:val="27"/>
        </w:rPr>
        <w:t xml:space="preserve">. . . . . . . . . . . . . . . . . . . . . . . . . . . . . . </w:t>
      </w:r>
      <w:r>
        <w:rPr>
          <w:rFonts w:ascii="Calibri" w:hAnsi="Calibri"/>
          <w:bCs/>
          <w:color w:val="767171" w:themeColor="background2" w:themeShade="80"/>
          <w:sz w:val="26"/>
          <w:szCs w:val="27"/>
        </w:rPr>
        <w:t xml:space="preserve">. . . . . . . . . . . . . . . . . . . </w:t>
      </w:r>
    </w:p>
    <w:p w:rsidR="00CD3B99" w:rsidRPr="004922AD" w:rsidRDefault="00CD3B99" w:rsidP="00CD3B99">
      <w:pPr>
        <w:ind w:firstLine="708"/>
        <w:jc w:val="both"/>
        <w:rPr>
          <w:rFonts w:ascii="Calibri" w:hAnsi="Calibri" w:cs="Calibri"/>
          <w:color w:val="767171" w:themeColor="background2" w:themeShade="80"/>
          <w:sz w:val="26"/>
        </w:rPr>
      </w:pPr>
    </w:p>
    <w:p w:rsidR="00CD3B99" w:rsidRPr="004922AD" w:rsidRDefault="00CD3B99" w:rsidP="00CD3B99">
      <w:pPr>
        <w:pStyle w:val="Textoindependiente"/>
        <w:ind w:firstLine="708"/>
        <w:rPr>
          <w:rFonts w:ascii="Calibri" w:hAnsi="Calibri"/>
          <w:color w:val="767171" w:themeColor="background2" w:themeShade="80"/>
          <w:sz w:val="26"/>
        </w:rPr>
      </w:pPr>
      <w:r w:rsidRPr="004922AD">
        <w:rPr>
          <w:rFonts w:ascii="Calibri" w:hAnsi="Calibri"/>
          <w:b/>
          <w:bCs/>
          <w:i/>
          <w:iCs/>
          <w:color w:val="767171" w:themeColor="background2" w:themeShade="80"/>
          <w:sz w:val="26"/>
        </w:rPr>
        <w:t>SEXTO.-</w:t>
      </w:r>
      <w:r w:rsidRPr="004922AD">
        <w:rPr>
          <w:rFonts w:ascii="Calibri" w:hAnsi="Calibri"/>
          <w:color w:val="767171" w:themeColor="background2" w:themeShade="80"/>
          <w:sz w:val="26"/>
        </w:rPr>
        <w:t xml:space="preserve"> No existiendo impedimento legal, se procede al estudio de los conceptos de impugnación expresados por el actor en su escrito de demanda; </w:t>
      </w:r>
      <w:r w:rsidRPr="004922AD">
        <w:rPr>
          <w:rFonts w:ascii="Calibri" w:hAnsi="Calibri" w:cs="Calibri"/>
          <w:color w:val="767171" w:themeColor="background2" w:themeShade="80"/>
          <w:sz w:val="26"/>
          <w:szCs w:val="26"/>
        </w:rPr>
        <w:t xml:space="preserve">sin necesidad de transcribirlos en su totalidad; </w:t>
      </w:r>
      <w:r w:rsidRPr="004922AD">
        <w:rPr>
          <w:rFonts w:ascii="Calibri" w:hAnsi="Calibri"/>
          <w:color w:val="767171" w:themeColor="background2" w:themeShade="80"/>
          <w:sz w:val="26"/>
        </w:rPr>
        <w:t xml:space="preserve">sirviendo para ello la siguiente jurisprudencia sostenida por el Tribunal Colegiado de Circuito que se menciona a continuación: . . . . . . . . . . . . . . . . . . . . . . . . . . . . . . . . . . . . . . . . . . . . . . . . . . . . . . . . . </w:t>
      </w:r>
      <w:r>
        <w:rPr>
          <w:rFonts w:ascii="Calibri" w:hAnsi="Calibri"/>
          <w:color w:val="767171" w:themeColor="background2" w:themeShade="80"/>
          <w:sz w:val="26"/>
        </w:rPr>
        <w:t xml:space="preserve">. </w:t>
      </w:r>
    </w:p>
    <w:p w:rsidR="00CD3B99" w:rsidRPr="004922AD" w:rsidRDefault="00CD3B99" w:rsidP="00CD3B99">
      <w:pPr>
        <w:pStyle w:val="Textoindependiente"/>
        <w:ind w:firstLine="708"/>
        <w:rPr>
          <w:rFonts w:ascii="Calibri" w:hAnsi="Calibri"/>
          <w:color w:val="767171" w:themeColor="background2" w:themeShade="80"/>
          <w:sz w:val="26"/>
        </w:rPr>
      </w:pPr>
    </w:p>
    <w:p w:rsidR="00CD3B99" w:rsidRDefault="00CD3B99" w:rsidP="00CD3B99">
      <w:pPr>
        <w:ind w:firstLine="708"/>
        <w:jc w:val="both"/>
        <w:rPr>
          <w:rFonts w:ascii="Calibri" w:hAnsi="Calibri"/>
          <w:i/>
          <w:iCs/>
          <w:color w:val="767171" w:themeColor="background2" w:themeShade="80"/>
          <w:sz w:val="26"/>
        </w:rPr>
      </w:pPr>
      <w:r w:rsidRPr="004922AD">
        <w:rPr>
          <w:rFonts w:ascii="Calibri" w:hAnsi="Calibri"/>
          <w:b/>
          <w:bCs/>
          <w:i/>
          <w:iCs/>
          <w:color w:val="767171" w:themeColor="background2" w:themeShade="80"/>
          <w:sz w:val="26"/>
        </w:rPr>
        <w:t xml:space="preserve">“CONCEPTOS DE VIOLACIÓN. EL JUEZ NO ESTÁ OBLIGADO A TRANSCRIBIRLOS. </w:t>
      </w:r>
      <w:r w:rsidRPr="004922AD">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w:t>
      </w:r>
    </w:p>
    <w:p w:rsidR="00CD3B99" w:rsidRDefault="00CD3B99" w:rsidP="00CD3B99">
      <w:pPr>
        <w:jc w:val="both"/>
        <w:rPr>
          <w:rFonts w:ascii="Calibri" w:hAnsi="Calibri" w:cs="Calibri"/>
          <w:i/>
          <w:iCs/>
          <w:color w:val="767171" w:themeColor="background2" w:themeShade="80"/>
          <w:sz w:val="22"/>
        </w:rPr>
      </w:pPr>
      <w:proofErr w:type="gramStart"/>
      <w:r w:rsidRPr="004922AD">
        <w:rPr>
          <w:rFonts w:ascii="Calibri" w:hAnsi="Calibri"/>
          <w:i/>
          <w:iCs/>
          <w:color w:val="767171" w:themeColor="background2" w:themeShade="80"/>
          <w:sz w:val="26"/>
        </w:rPr>
        <w:t>que</w:t>
      </w:r>
      <w:proofErr w:type="gramEnd"/>
      <w:r w:rsidRPr="004922AD">
        <w:rPr>
          <w:rFonts w:ascii="Calibri" w:hAnsi="Calibri"/>
          <w:i/>
          <w:iCs/>
          <w:color w:val="767171" w:themeColor="background2" w:themeShade="80"/>
          <w:sz w:val="26"/>
        </w:rPr>
        <w:t xml:space="preserve"> no se le priva de la oportunidad para recurrir la resolución y alegar lo que estime pertinente para demostrar, en su caso, la ilegalidad de la misma.” </w:t>
      </w:r>
      <w:r w:rsidRPr="004922AD">
        <w:rPr>
          <w:rFonts w:ascii="Calibri" w:hAnsi="Calibri" w:cs="Calibri"/>
          <w:i/>
          <w:iCs/>
          <w:color w:val="767171" w:themeColor="background2" w:themeShade="80"/>
          <w:sz w:val="22"/>
        </w:rPr>
        <w:t>SEGUNDO</w:t>
      </w:r>
    </w:p>
    <w:p w:rsidR="00CD3B99" w:rsidRDefault="00CD3B99" w:rsidP="00CD3B99">
      <w:pPr>
        <w:jc w:val="both"/>
        <w:rPr>
          <w:rFonts w:ascii="Calibri" w:hAnsi="Calibri" w:cs="Calibri"/>
          <w:i/>
          <w:iCs/>
          <w:color w:val="767171" w:themeColor="background2" w:themeShade="80"/>
          <w:sz w:val="22"/>
        </w:rPr>
      </w:pPr>
      <w:r w:rsidRPr="004922AD">
        <w:rPr>
          <w:rFonts w:ascii="Calibri" w:hAnsi="Calibri" w:cs="Calibri"/>
          <w:i/>
          <w:iCs/>
          <w:color w:val="767171" w:themeColor="background2" w:themeShade="80"/>
          <w:sz w:val="22"/>
        </w:rPr>
        <w:t xml:space="preserve"> </w:t>
      </w:r>
    </w:p>
    <w:p w:rsidR="00CD3B99" w:rsidRDefault="00CD3B99" w:rsidP="00CD3B99">
      <w:pPr>
        <w:ind w:firstLine="708"/>
        <w:jc w:val="right"/>
        <w:rPr>
          <w:rFonts w:asciiTheme="minorHAnsi" w:hAnsiTheme="minorHAnsi" w:cstheme="minorHAnsi"/>
          <w:b/>
          <w:color w:val="767171" w:themeColor="background2" w:themeShade="80"/>
          <w:sz w:val="26"/>
          <w:szCs w:val="26"/>
        </w:rPr>
      </w:pPr>
      <w:r>
        <w:rPr>
          <w:rFonts w:asciiTheme="minorHAnsi" w:hAnsiTheme="minorHAnsi" w:cstheme="minorHAnsi"/>
          <w:b/>
          <w:color w:val="767171" w:themeColor="background2" w:themeShade="80"/>
          <w:sz w:val="26"/>
          <w:szCs w:val="26"/>
        </w:rPr>
        <w:t>Expediente número 922/2016-JN</w:t>
      </w:r>
    </w:p>
    <w:p w:rsidR="00CD3B99" w:rsidRDefault="00CD3B99" w:rsidP="00CD3B99">
      <w:pPr>
        <w:jc w:val="both"/>
        <w:rPr>
          <w:rFonts w:ascii="Calibri" w:hAnsi="Calibri" w:cs="Calibri"/>
          <w:i/>
          <w:iCs/>
          <w:color w:val="767171" w:themeColor="background2" w:themeShade="80"/>
          <w:sz w:val="22"/>
        </w:rPr>
      </w:pPr>
    </w:p>
    <w:p w:rsidR="00CD3B99" w:rsidRPr="004922AD" w:rsidRDefault="00CD3B99" w:rsidP="00CD3B99">
      <w:pPr>
        <w:jc w:val="both"/>
        <w:rPr>
          <w:rFonts w:ascii="Calibri" w:hAnsi="Calibri"/>
          <w:i/>
          <w:iCs/>
          <w:color w:val="767171" w:themeColor="background2" w:themeShade="80"/>
          <w:sz w:val="26"/>
        </w:rPr>
      </w:pPr>
      <w:r w:rsidRPr="004922AD">
        <w:rPr>
          <w:rFonts w:ascii="Calibri" w:hAnsi="Calibri" w:cs="Calibri"/>
          <w:i/>
          <w:iCs/>
          <w:color w:val="767171" w:themeColor="background2" w:themeShade="80"/>
          <w:sz w:val="22"/>
        </w:rPr>
        <w:t xml:space="preserve">TRIBUNAL COLEGIADO DEL SEXTO CIRCUITO. No. Registro: 196,477. Jurisprudencia, Materia(s): Común, Novena Época, Instancia: Tribunales Colegiados de Circuito, Fuente: Semanario Judicial de la Federación y su Gaceta. VII, Abril de 1998, Tesis: VI.2o. J/129. Página: 599”. </w:t>
      </w:r>
      <w:r w:rsidRPr="004922AD">
        <w:rPr>
          <w:rFonts w:ascii="Calibri" w:hAnsi="Calibri" w:cs="Calibri"/>
          <w:i/>
          <w:iCs/>
          <w:color w:val="767171" w:themeColor="background2" w:themeShade="80"/>
          <w:sz w:val="26"/>
        </w:rPr>
        <w:t xml:space="preserve">. . . . . . . . . . . </w:t>
      </w:r>
    </w:p>
    <w:p w:rsidR="00CD3B99" w:rsidRPr="004922AD" w:rsidRDefault="00CD3B99" w:rsidP="00CD3B99">
      <w:pPr>
        <w:jc w:val="both"/>
        <w:rPr>
          <w:rFonts w:ascii="Calibri" w:hAnsi="Calibri" w:cs="Calibri"/>
          <w:i/>
          <w:iCs/>
          <w:color w:val="767171" w:themeColor="background2" w:themeShade="80"/>
          <w:sz w:val="26"/>
        </w:rPr>
      </w:pPr>
    </w:p>
    <w:p w:rsidR="00CD3B99" w:rsidRPr="00B14C4B" w:rsidRDefault="00CD3B99" w:rsidP="00CD3B99">
      <w:pPr>
        <w:ind w:firstLine="708"/>
        <w:jc w:val="both"/>
        <w:rPr>
          <w:rFonts w:ascii="Calibri" w:hAnsi="Calibri"/>
          <w:color w:val="767171" w:themeColor="background2" w:themeShade="80"/>
          <w:sz w:val="26"/>
        </w:rPr>
      </w:pPr>
      <w:r w:rsidRPr="004922AD">
        <w:rPr>
          <w:rFonts w:ascii="Calibri" w:hAnsi="Calibri"/>
          <w:color w:val="767171" w:themeColor="background2" w:themeShade="80"/>
          <w:sz w:val="26"/>
        </w:rPr>
        <w:t xml:space="preserve">Así pues, en el primer concepto de impugnación, expuso el actor que </w:t>
      </w:r>
      <w:r>
        <w:rPr>
          <w:rFonts w:ascii="Calibri" w:hAnsi="Calibri"/>
          <w:color w:val="767171" w:themeColor="background2" w:themeShade="80"/>
          <w:sz w:val="26"/>
        </w:rPr>
        <w:t xml:space="preserve">en </w:t>
      </w:r>
      <w:r w:rsidRPr="004922AD">
        <w:rPr>
          <w:rFonts w:ascii="Calibri" w:hAnsi="Calibri"/>
          <w:color w:val="767171" w:themeColor="background2" w:themeShade="80"/>
          <w:sz w:val="26"/>
        </w:rPr>
        <w:t xml:space="preserve">el oficio impugnado no </w:t>
      </w:r>
      <w:r>
        <w:rPr>
          <w:rFonts w:ascii="Calibri" w:hAnsi="Calibri"/>
          <w:color w:val="767171" w:themeColor="background2" w:themeShade="80"/>
          <w:sz w:val="26"/>
        </w:rPr>
        <w:t xml:space="preserve">se </w:t>
      </w:r>
      <w:r w:rsidRPr="004922AD">
        <w:rPr>
          <w:rFonts w:ascii="Calibri" w:hAnsi="Calibri"/>
          <w:color w:val="767171" w:themeColor="background2" w:themeShade="80"/>
          <w:sz w:val="26"/>
        </w:rPr>
        <w:t xml:space="preserve">respetó su derecho de petición, que no se dio debida respuesta a lo solicitado, ni se encuentra fundada ni motivada, sobre el planteamiento realizado. </w:t>
      </w:r>
      <w:r w:rsidRPr="004922AD">
        <w:rPr>
          <w:rFonts w:asciiTheme="minorHAnsi" w:hAnsiTheme="minorHAnsi" w:cstheme="minorHAnsi"/>
          <w:color w:val="767171" w:themeColor="background2" w:themeShade="80"/>
          <w:sz w:val="26"/>
          <w:szCs w:val="26"/>
        </w:rPr>
        <w:t xml:space="preserve">. . . . . . . . . . . . . . . . . . . . . . . . . . . . . . . . . . . . . . . . </w:t>
      </w:r>
      <w:r>
        <w:rPr>
          <w:rFonts w:asciiTheme="minorHAnsi" w:hAnsiTheme="minorHAnsi" w:cstheme="minorHAnsi"/>
          <w:color w:val="767171" w:themeColor="background2" w:themeShade="80"/>
          <w:sz w:val="26"/>
          <w:szCs w:val="26"/>
        </w:rPr>
        <w:t>. . . . . . . .</w:t>
      </w:r>
    </w:p>
    <w:p w:rsidR="00CD3B99" w:rsidRDefault="00CD3B99" w:rsidP="00CD3B99">
      <w:pPr>
        <w:pStyle w:val="Sangra2detindependiente"/>
        <w:rPr>
          <w:rFonts w:ascii="Calibri" w:hAnsi="Calibri"/>
          <w:color w:val="767171" w:themeColor="background2" w:themeShade="80"/>
          <w:sz w:val="26"/>
        </w:rPr>
      </w:pPr>
    </w:p>
    <w:p w:rsidR="00CD3B99" w:rsidRDefault="00CD3B99" w:rsidP="00CD3B99">
      <w:pPr>
        <w:pStyle w:val="Sangra2detindependiente"/>
        <w:rPr>
          <w:rFonts w:ascii="Calibri" w:hAnsi="Calibri"/>
          <w:color w:val="767171" w:themeColor="background2" w:themeShade="80"/>
          <w:sz w:val="26"/>
        </w:rPr>
      </w:pPr>
      <w:r>
        <w:rPr>
          <w:rFonts w:ascii="Calibri" w:hAnsi="Calibri"/>
          <w:color w:val="767171" w:themeColor="background2" w:themeShade="80"/>
          <w:sz w:val="26"/>
        </w:rPr>
        <w:tab/>
        <w:t xml:space="preserve">La autoridad demandada por su parte, estimó que eran inatendibles e inoperantes por infundados, los conceptos de impugnación planteados. . . . . . . . . </w:t>
      </w:r>
    </w:p>
    <w:p w:rsidR="00CD3B99" w:rsidRPr="004922AD" w:rsidRDefault="00CD3B99" w:rsidP="00CD3B99">
      <w:pPr>
        <w:pStyle w:val="Sangra2detindependiente"/>
        <w:rPr>
          <w:rFonts w:ascii="Calibri" w:hAnsi="Calibri"/>
          <w:color w:val="767171" w:themeColor="background2" w:themeShade="80"/>
          <w:sz w:val="26"/>
        </w:rPr>
      </w:pPr>
    </w:p>
    <w:p w:rsidR="00CD3B99" w:rsidRPr="004922AD" w:rsidRDefault="00CD3B99" w:rsidP="00CD3B99">
      <w:pPr>
        <w:pStyle w:val="Sangra3detindependiente"/>
        <w:rPr>
          <w:bCs/>
          <w:color w:val="767171" w:themeColor="background2" w:themeShade="80"/>
          <w:szCs w:val="27"/>
        </w:rPr>
      </w:pPr>
      <w:r w:rsidRPr="004922AD">
        <w:rPr>
          <w:color w:val="767171" w:themeColor="background2" w:themeShade="80"/>
        </w:rPr>
        <w:t xml:space="preserve">Así las cosas, este Juzgador estima que el argumento vertido por el actor en contra del </w:t>
      </w:r>
      <w:r>
        <w:rPr>
          <w:color w:val="767171" w:themeColor="background2" w:themeShade="80"/>
        </w:rPr>
        <w:t>oficio recaído a lo peticionado</w:t>
      </w:r>
      <w:r w:rsidRPr="004922AD">
        <w:rPr>
          <w:color w:val="767171" w:themeColor="background2" w:themeShade="80"/>
        </w:rPr>
        <w:t xml:space="preserve"> es</w:t>
      </w:r>
      <w:r w:rsidRPr="004922AD">
        <w:rPr>
          <w:bCs/>
          <w:color w:val="767171" w:themeColor="background2" w:themeShade="80"/>
          <w:szCs w:val="27"/>
        </w:rPr>
        <w:t xml:space="preserve"> </w:t>
      </w:r>
      <w:r>
        <w:rPr>
          <w:b/>
          <w:bCs/>
          <w:color w:val="767171" w:themeColor="background2" w:themeShade="80"/>
          <w:szCs w:val="27"/>
        </w:rPr>
        <w:t>inoperante;</w:t>
      </w:r>
      <w:r w:rsidRPr="004922AD">
        <w:rPr>
          <w:b/>
          <w:bCs/>
          <w:color w:val="767171" w:themeColor="background2" w:themeShade="80"/>
          <w:szCs w:val="27"/>
        </w:rPr>
        <w:t xml:space="preserve"> </w:t>
      </w:r>
      <w:r w:rsidRPr="004922AD">
        <w:rPr>
          <w:bCs/>
          <w:color w:val="767171" w:themeColor="background2" w:themeShade="80"/>
          <w:szCs w:val="27"/>
        </w:rPr>
        <w:t xml:space="preserve">porque la respuesta que la titular de la Dirección General de Desarrollo Urbano, dio al peticionario se encuentra fundada y motivada, refiriéndole los fundamentos de su competencia para expedir y en su caso negar las constancias, permisos y demás actos relativos al uso de suelo en el Municipio de León, Guanajuato; como lo son los artículos 120, fracciones II, inciso d; y IV; y 122 fracción IV, incisos c) y f) del Reglamento Interior de la Administración Pública Municipal de León, Guanajuato; por lo que no era necesario iniciar un procedimiento administrativo, como lo parecía entender el </w:t>
      </w:r>
      <w:proofErr w:type="spellStart"/>
      <w:r w:rsidRPr="004922AD">
        <w:rPr>
          <w:bCs/>
          <w:color w:val="767171" w:themeColor="background2" w:themeShade="80"/>
          <w:szCs w:val="27"/>
        </w:rPr>
        <w:t>promovente</w:t>
      </w:r>
      <w:proofErr w:type="spellEnd"/>
      <w:r w:rsidRPr="004922AD">
        <w:rPr>
          <w:bCs/>
          <w:color w:val="767171" w:themeColor="background2" w:themeShade="80"/>
          <w:szCs w:val="27"/>
        </w:rPr>
        <w:t xml:space="preserve">, sino simplemente hacer la petición respectiva en el formato correspondiente y agregando las constancias solicitadas; de ahí que no haya violación al derecho del actor en la respuesta otorgada, ni carece de fundamentación y motivación, como erróneamente se supone. . . . . . . . . . . . . . . . </w:t>
      </w:r>
      <w:r>
        <w:rPr>
          <w:bCs/>
          <w:color w:val="767171" w:themeColor="background2" w:themeShade="80"/>
          <w:szCs w:val="27"/>
        </w:rPr>
        <w:t>.</w:t>
      </w:r>
    </w:p>
    <w:p w:rsidR="00CD3B99" w:rsidRPr="004922AD" w:rsidRDefault="00CD3B99" w:rsidP="00CD3B99">
      <w:pPr>
        <w:pStyle w:val="Sangra2detindependiente"/>
        <w:rPr>
          <w:rFonts w:ascii="Calibri" w:hAnsi="Calibri"/>
          <w:color w:val="767171" w:themeColor="background2" w:themeShade="80"/>
          <w:sz w:val="26"/>
        </w:rPr>
      </w:pPr>
    </w:p>
    <w:p w:rsidR="00CD3B99" w:rsidRPr="004922AD" w:rsidRDefault="00CD3B99" w:rsidP="00CD3B99">
      <w:pPr>
        <w:pStyle w:val="Sangra2detindependiente"/>
        <w:rPr>
          <w:rFonts w:ascii="Calibri" w:hAnsi="Calibri"/>
          <w:color w:val="767171" w:themeColor="background2" w:themeShade="80"/>
          <w:sz w:val="26"/>
        </w:rPr>
      </w:pPr>
      <w:r w:rsidRPr="004922AD">
        <w:rPr>
          <w:rFonts w:ascii="Calibri" w:hAnsi="Calibri"/>
          <w:color w:val="767171" w:themeColor="background2" w:themeShade="80"/>
          <w:sz w:val="26"/>
        </w:rPr>
        <w:t xml:space="preserve">Por otra parte, en el segundo concepto de impugnación, la parte actora expresó que la ley aplicable prevé que en sus relaciones con los particulares, las dependencias deben actuar bajo los principios de legalidad, objetividad, buena fe, confianza legítima, transparencia, participación y servicio a los particulares y que el procedimiento administrativo debe regirse por ciertos principios; formalidades que han dejado de cumplirse en el asunto en particular; privando a la parte actora de un adecuado acceso a la justicia y al debido proceso . . . . . . . . . </w:t>
      </w:r>
      <w:r>
        <w:rPr>
          <w:rFonts w:ascii="Calibri" w:hAnsi="Calibri"/>
          <w:color w:val="767171" w:themeColor="background2" w:themeShade="80"/>
          <w:sz w:val="26"/>
        </w:rPr>
        <w:t xml:space="preserve">. . . . . . . . . . . . . </w:t>
      </w:r>
    </w:p>
    <w:p w:rsidR="00CD3B99" w:rsidRPr="004922AD" w:rsidRDefault="00CD3B99" w:rsidP="00CD3B99">
      <w:pPr>
        <w:pStyle w:val="Sangra2detindependiente"/>
        <w:rPr>
          <w:rFonts w:ascii="Calibri" w:hAnsi="Calibri"/>
          <w:color w:val="767171" w:themeColor="background2" w:themeShade="80"/>
          <w:sz w:val="26"/>
        </w:rPr>
      </w:pPr>
    </w:p>
    <w:p w:rsidR="00CD3B99" w:rsidRPr="004922AD" w:rsidRDefault="00CD3B99" w:rsidP="00CD3B99">
      <w:pPr>
        <w:pStyle w:val="Sangra2detindependiente"/>
        <w:rPr>
          <w:rFonts w:ascii="Calibri" w:hAnsi="Calibri"/>
          <w:color w:val="767171" w:themeColor="background2" w:themeShade="80"/>
          <w:sz w:val="26"/>
        </w:rPr>
      </w:pPr>
      <w:r w:rsidRPr="004922AD">
        <w:rPr>
          <w:rFonts w:ascii="Calibri" w:hAnsi="Calibri"/>
          <w:color w:val="767171" w:themeColor="background2" w:themeShade="80"/>
          <w:sz w:val="26"/>
        </w:rPr>
        <w:t xml:space="preserve">Resulta </w:t>
      </w:r>
      <w:r w:rsidRPr="004922AD">
        <w:rPr>
          <w:rFonts w:ascii="Calibri" w:hAnsi="Calibri"/>
          <w:b/>
          <w:color w:val="767171" w:themeColor="background2" w:themeShade="80"/>
          <w:sz w:val="26"/>
        </w:rPr>
        <w:t>inoperante</w:t>
      </w:r>
      <w:r w:rsidRPr="004922AD">
        <w:rPr>
          <w:rFonts w:ascii="Calibri" w:hAnsi="Calibri"/>
          <w:color w:val="767171" w:themeColor="background2" w:themeShade="80"/>
          <w:sz w:val="26"/>
        </w:rPr>
        <w:t xml:space="preserve"> ese concepto de impugnación, toda vez que no se le ha privado a la parte actora del acceso a la justicia y al debido proceso con la expedición del oficio número </w:t>
      </w:r>
      <w:r w:rsidRPr="004922AD">
        <w:rPr>
          <w:rFonts w:asciiTheme="minorHAnsi" w:hAnsiTheme="minorHAnsi" w:cstheme="minorHAnsi"/>
          <w:color w:val="767171" w:themeColor="background2" w:themeShade="80"/>
          <w:sz w:val="26"/>
          <w:szCs w:val="26"/>
        </w:rPr>
        <w:t>DGDU/CAJ/</w:t>
      </w:r>
      <w:r>
        <w:rPr>
          <w:rFonts w:asciiTheme="minorHAnsi" w:hAnsiTheme="minorHAnsi" w:cstheme="minorHAnsi"/>
          <w:color w:val="767171" w:themeColor="background2" w:themeShade="80"/>
          <w:sz w:val="26"/>
          <w:szCs w:val="26"/>
        </w:rPr>
        <w:t>0599</w:t>
      </w:r>
      <w:r w:rsidRPr="004922AD">
        <w:rPr>
          <w:rFonts w:asciiTheme="minorHAnsi" w:hAnsiTheme="minorHAnsi" w:cstheme="minorHAnsi"/>
          <w:color w:val="767171" w:themeColor="background2" w:themeShade="80"/>
          <w:sz w:val="26"/>
          <w:szCs w:val="26"/>
        </w:rPr>
        <w:t xml:space="preserve">/2016, de fecha </w:t>
      </w:r>
      <w:r>
        <w:rPr>
          <w:rFonts w:asciiTheme="minorHAnsi" w:hAnsiTheme="minorHAnsi" w:cstheme="minorHAnsi"/>
          <w:color w:val="767171" w:themeColor="background2" w:themeShade="80"/>
          <w:sz w:val="26"/>
          <w:szCs w:val="26"/>
        </w:rPr>
        <w:t xml:space="preserve">22 veintidós </w:t>
      </w:r>
      <w:r w:rsidRPr="004922AD">
        <w:rPr>
          <w:rFonts w:asciiTheme="minorHAnsi" w:hAnsiTheme="minorHAnsi" w:cstheme="minorHAnsi"/>
          <w:color w:val="767171" w:themeColor="background2" w:themeShade="80"/>
          <w:sz w:val="26"/>
          <w:szCs w:val="26"/>
        </w:rPr>
        <w:t xml:space="preserve">de septiembre del año 2016 dos mil dieciséis, por el que se le dio respuesta al escrito presentado por el ciudadano </w:t>
      </w:r>
      <w:r>
        <w:rPr>
          <w:rFonts w:asciiTheme="minorHAnsi" w:hAnsiTheme="minorHAnsi" w:cstheme="minorHAnsi"/>
          <w:color w:val="767171" w:themeColor="background2" w:themeShade="80"/>
          <w:sz w:val="26"/>
          <w:szCs w:val="26"/>
        </w:rPr>
        <w:t xml:space="preserve"> ****** </w:t>
      </w:r>
      <w:r w:rsidRPr="004922AD">
        <w:rPr>
          <w:rFonts w:asciiTheme="minorHAnsi" w:hAnsiTheme="minorHAnsi" w:cstheme="minorHAnsi"/>
          <w:color w:val="767171" w:themeColor="background2" w:themeShade="80"/>
          <w:sz w:val="26"/>
          <w:szCs w:val="26"/>
        </w:rPr>
        <w:t xml:space="preserve">el día </w:t>
      </w:r>
      <w:r>
        <w:rPr>
          <w:rFonts w:asciiTheme="minorHAnsi" w:hAnsiTheme="minorHAnsi" w:cstheme="minorHAnsi"/>
          <w:color w:val="767171" w:themeColor="background2" w:themeShade="80"/>
          <w:sz w:val="26"/>
          <w:szCs w:val="26"/>
        </w:rPr>
        <w:t xml:space="preserve">20 veinte </w:t>
      </w:r>
      <w:r w:rsidRPr="004922AD">
        <w:rPr>
          <w:rFonts w:asciiTheme="minorHAnsi" w:hAnsiTheme="minorHAnsi" w:cstheme="minorHAnsi"/>
          <w:color w:val="767171" w:themeColor="background2" w:themeShade="80"/>
          <w:sz w:val="26"/>
          <w:szCs w:val="26"/>
        </w:rPr>
        <w:t xml:space="preserve">de septiembre de ese año, dirigido al Presidente Municipal; pues el mismo, tiene la finalidad de además de contestar su petición, hacerle ver la tramitación que corresponde realizar para atender su solicitud de permiso de uso de suelo para tenería; dejando entrever de manera tácita, que no es necesario iniciar para tal pretensión, un procedimiento administrativo de los previstos en el Código de Procedimiento y Justicia Administrativa para el Estado y los Municipios de Guanajuato, sino seguir los trámites relativos contenidos en el Código Reglamentario de Desarrollo Urbano para el Municipio de León, Guanajuato. . . . . </w:t>
      </w:r>
      <w:r>
        <w:rPr>
          <w:rFonts w:asciiTheme="minorHAnsi" w:hAnsiTheme="minorHAnsi" w:cstheme="minorHAnsi"/>
          <w:color w:val="767171" w:themeColor="background2" w:themeShade="80"/>
          <w:sz w:val="26"/>
          <w:szCs w:val="26"/>
        </w:rPr>
        <w:t>. . . . . . . . . . . . . . . . . . . . . . . . . . . . . . . .</w:t>
      </w:r>
    </w:p>
    <w:p w:rsidR="00CD3B99" w:rsidRPr="004922AD" w:rsidRDefault="00CD3B99" w:rsidP="00CD3B99">
      <w:pPr>
        <w:pStyle w:val="Sangra2detindependiente"/>
        <w:rPr>
          <w:rFonts w:ascii="Calibri" w:hAnsi="Calibri"/>
          <w:color w:val="767171" w:themeColor="background2" w:themeShade="80"/>
          <w:sz w:val="26"/>
        </w:rPr>
      </w:pPr>
    </w:p>
    <w:p w:rsidR="00CD3B99" w:rsidRPr="004922AD" w:rsidRDefault="00CD3B99" w:rsidP="00CD3B99">
      <w:pPr>
        <w:ind w:firstLine="708"/>
        <w:jc w:val="both"/>
        <w:rPr>
          <w:rFonts w:asciiTheme="minorHAnsi" w:hAnsiTheme="minorHAnsi" w:cstheme="minorHAnsi"/>
          <w:color w:val="767171" w:themeColor="background2" w:themeShade="80"/>
          <w:sz w:val="26"/>
          <w:szCs w:val="26"/>
        </w:rPr>
      </w:pPr>
      <w:r w:rsidRPr="004922AD">
        <w:rPr>
          <w:rFonts w:ascii="Calibri" w:hAnsi="Calibri"/>
          <w:color w:val="767171" w:themeColor="background2" w:themeShade="80"/>
          <w:sz w:val="26"/>
        </w:rPr>
        <w:lastRenderedPageBreak/>
        <w:t xml:space="preserve">Por último, en el tercer concepto, el impetrante expresó que la demandada, no obstante haber hecho referencia al Reglamento Interior de la Administración Pública Municipal de León, Guanajuato; y al Código Reglamentario de Desarrollo Urbano para este municipio, no colmó los extremos legales relativos a la petición formulada, al intentar acreditar su competencia para otorgar permiso de uso de suelo y/o autorización de uso y ocupación; y exigiendo el llenado de un formato que no acreditó cumpla con las formalidades legales de haber sido aprobado por órgano competente y publicado en el Periódico Oficial del Gobierno del Estado, ni se pronunció sobre sus pruebas ofrecidas, y sin señalar el lugar donde se puso a disposición el expediente  para ser consultado. </w:t>
      </w:r>
      <w:r w:rsidRPr="004922AD">
        <w:rPr>
          <w:rFonts w:asciiTheme="minorHAnsi" w:hAnsiTheme="minorHAnsi" w:cstheme="minorHAnsi"/>
          <w:color w:val="767171" w:themeColor="background2" w:themeShade="80"/>
          <w:sz w:val="26"/>
          <w:szCs w:val="26"/>
        </w:rPr>
        <w:t xml:space="preserve">. . . . . . . . . . . . . </w:t>
      </w:r>
      <w:r>
        <w:rPr>
          <w:rFonts w:asciiTheme="minorHAnsi" w:hAnsiTheme="minorHAnsi" w:cstheme="minorHAnsi"/>
          <w:color w:val="767171" w:themeColor="background2" w:themeShade="80"/>
          <w:sz w:val="26"/>
          <w:szCs w:val="26"/>
        </w:rPr>
        <w:t xml:space="preserve">. . . . . . . . . . . . . . . . </w:t>
      </w:r>
    </w:p>
    <w:p w:rsidR="00CD3B99" w:rsidRPr="004922AD" w:rsidRDefault="00CD3B99" w:rsidP="00CD3B99">
      <w:pPr>
        <w:pStyle w:val="Sangra3detindependiente"/>
        <w:rPr>
          <w:rFonts w:asciiTheme="minorHAnsi" w:hAnsiTheme="minorHAnsi" w:cstheme="minorHAnsi"/>
          <w:color w:val="767171" w:themeColor="background2" w:themeShade="80"/>
        </w:rPr>
      </w:pPr>
    </w:p>
    <w:p w:rsidR="00CD3B99" w:rsidRPr="004922AD" w:rsidRDefault="00CD3B99" w:rsidP="00CD3B99">
      <w:pPr>
        <w:jc w:val="both"/>
        <w:rPr>
          <w:rFonts w:asciiTheme="minorHAnsi" w:hAnsiTheme="minorHAnsi" w:cstheme="minorHAnsi"/>
          <w:color w:val="767171" w:themeColor="background2" w:themeShade="80"/>
          <w:sz w:val="26"/>
          <w:szCs w:val="26"/>
        </w:rPr>
      </w:pPr>
      <w:r w:rsidRPr="004922AD">
        <w:rPr>
          <w:rFonts w:asciiTheme="minorHAnsi" w:hAnsiTheme="minorHAnsi" w:cstheme="minorHAnsi"/>
          <w:color w:val="767171" w:themeColor="background2" w:themeShade="80"/>
          <w:sz w:val="26"/>
          <w:szCs w:val="26"/>
        </w:rPr>
        <w:tab/>
        <w:t xml:space="preserve">También resulta </w:t>
      </w:r>
      <w:r w:rsidRPr="004922AD">
        <w:rPr>
          <w:rFonts w:asciiTheme="minorHAnsi" w:hAnsiTheme="minorHAnsi" w:cstheme="minorHAnsi"/>
          <w:b/>
          <w:color w:val="767171" w:themeColor="background2" w:themeShade="80"/>
          <w:sz w:val="26"/>
          <w:szCs w:val="26"/>
        </w:rPr>
        <w:t>inoperante</w:t>
      </w:r>
      <w:r w:rsidRPr="004922AD">
        <w:rPr>
          <w:rFonts w:asciiTheme="minorHAnsi" w:hAnsiTheme="minorHAnsi" w:cstheme="minorHAnsi"/>
          <w:color w:val="767171" w:themeColor="background2" w:themeShade="80"/>
          <w:sz w:val="26"/>
          <w:szCs w:val="26"/>
        </w:rPr>
        <w:t xml:space="preserve"> tal argumento, toda vez que no demostró que la autoridad </w:t>
      </w:r>
      <w:r w:rsidRPr="004922AD">
        <w:rPr>
          <w:rFonts w:asciiTheme="minorHAnsi" w:hAnsiTheme="minorHAnsi"/>
          <w:color w:val="767171" w:themeColor="background2" w:themeShade="80"/>
          <w:sz w:val="26"/>
          <w:szCs w:val="26"/>
        </w:rPr>
        <w:t>no haya colmado los extremos legales relativos a la petición formulada; no dejando de lado resaltar que la autoridad que dio respuesta a la petición sí le acreditó, al citar los preceptos relativos, su competencia para otorgar permiso de uso de suelo.</w:t>
      </w:r>
      <w:r w:rsidRPr="004922AD">
        <w:rPr>
          <w:rFonts w:asciiTheme="minorHAnsi" w:hAnsiTheme="minorHAnsi" w:cstheme="minorHAnsi"/>
          <w:color w:val="767171" w:themeColor="background2" w:themeShade="80"/>
          <w:sz w:val="26"/>
          <w:szCs w:val="26"/>
        </w:rPr>
        <w:t xml:space="preserve"> . . . . . . . . . . . . . . . . . . . . . . . . . . . . . . . . . . . . . . . . . </w:t>
      </w:r>
      <w:r>
        <w:rPr>
          <w:rFonts w:asciiTheme="minorHAnsi" w:hAnsiTheme="minorHAnsi" w:cstheme="minorHAnsi"/>
          <w:color w:val="767171" w:themeColor="background2" w:themeShade="80"/>
          <w:sz w:val="26"/>
          <w:szCs w:val="26"/>
        </w:rPr>
        <w:t>. . . . . . .</w:t>
      </w:r>
    </w:p>
    <w:p w:rsidR="00CD3B99" w:rsidRPr="004922AD" w:rsidRDefault="00CD3B99" w:rsidP="00CD3B99">
      <w:pPr>
        <w:pStyle w:val="Sangra3detindependiente"/>
        <w:rPr>
          <w:color w:val="767171" w:themeColor="background2" w:themeShade="80"/>
        </w:rPr>
      </w:pPr>
      <w:r w:rsidRPr="004922AD">
        <w:rPr>
          <w:color w:val="767171" w:themeColor="background2" w:themeShade="80"/>
        </w:rPr>
        <w:t xml:space="preserve"> </w:t>
      </w:r>
    </w:p>
    <w:p w:rsidR="00CD3B99" w:rsidRPr="004922AD" w:rsidRDefault="00CD3B99" w:rsidP="00CD3B99">
      <w:pPr>
        <w:pStyle w:val="Sangra3detindependiente"/>
        <w:rPr>
          <w:color w:val="767171" w:themeColor="background2" w:themeShade="80"/>
        </w:rPr>
      </w:pPr>
      <w:r w:rsidRPr="004922AD">
        <w:rPr>
          <w:color w:val="767171" w:themeColor="background2" w:themeShade="80"/>
        </w:rPr>
        <w:t xml:space="preserve">Ahora bien, respecto de que se le exigió el llenado de un formato, del que la autoridad no acreditó que cumpla con las formalidades legales, de haber sido aprobado por órgano competente y publicado en el Periódico Oficial del Gobierno del Estado, ni se pronunció sobre sus pruebas ofrecidas, y sin señalar el lugar donde se puso a disposición el expediente  para ser consultado; resulta inoperante, porque no justificó el impetrante que el formato aplicado, deba ser aprobado por algún órgano competente, -y además sin precisar cuál-, y que deba ser publicado en el Periódico Oficial del Gobierno del Estado, lo cual no justificó. . </w:t>
      </w:r>
    </w:p>
    <w:p w:rsidR="00CD3B99" w:rsidRPr="004922AD" w:rsidRDefault="00CD3B99" w:rsidP="00CD3B99">
      <w:pPr>
        <w:pStyle w:val="Sangra3detindependiente"/>
        <w:rPr>
          <w:color w:val="767171" w:themeColor="background2" w:themeShade="80"/>
        </w:rPr>
      </w:pPr>
    </w:p>
    <w:p w:rsidR="00CD3B99" w:rsidRPr="004922AD" w:rsidRDefault="00CD3B99" w:rsidP="00CD3B99">
      <w:pPr>
        <w:ind w:firstLine="708"/>
        <w:jc w:val="both"/>
        <w:rPr>
          <w:rFonts w:asciiTheme="minorHAnsi" w:hAnsiTheme="minorHAnsi" w:cstheme="minorHAnsi"/>
          <w:color w:val="767171" w:themeColor="background2" w:themeShade="80"/>
          <w:sz w:val="26"/>
          <w:szCs w:val="26"/>
        </w:rPr>
      </w:pPr>
      <w:r w:rsidRPr="004922AD">
        <w:rPr>
          <w:rFonts w:asciiTheme="minorHAnsi" w:hAnsiTheme="minorHAnsi"/>
          <w:color w:val="767171" w:themeColor="background2" w:themeShade="80"/>
          <w:sz w:val="26"/>
          <w:szCs w:val="26"/>
        </w:rPr>
        <w:t>Y por lo que hace a que no se pronunció la autoridad demandada, sobre sus pruebas ofrecidas y sin señalar el lugar donde puede consultar el expediente, debe decirse que no se ha iniciado procedimiento alguno por el que deban analizarse sus pruebas, sino en todo caso, como se le dijo en el oficio impugnado, lo que correspondía realizar era presentar su petición para la obtención del permiso de uso de suelo, en el formato y con los documentos correspondientes.</w:t>
      </w:r>
      <w:r w:rsidRPr="004922AD">
        <w:rPr>
          <w:rFonts w:asciiTheme="minorHAnsi" w:hAnsiTheme="minorHAnsi" w:cstheme="minorHAnsi"/>
          <w:color w:val="767171" w:themeColor="background2" w:themeShade="80"/>
          <w:sz w:val="26"/>
          <w:szCs w:val="26"/>
        </w:rPr>
        <w:t xml:space="preserve"> . </w:t>
      </w:r>
      <w:r>
        <w:rPr>
          <w:rFonts w:asciiTheme="minorHAnsi" w:hAnsiTheme="minorHAnsi" w:cstheme="minorHAnsi"/>
          <w:color w:val="767171" w:themeColor="background2" w:themeShade="80"/>
          <w:sz w:val="26"/>
          <w:szCs w:val="26"/>
        </w:rPr>
        <w:t xml:space="preserve">. . . . . . . . . . </w:t>
      </w:r>
    </w:p>
    <w:p w:rsidR="00CD3B99" w:rsidRPr="004922AD" w:rsidRDefault="00CD3B99" w:rsidP="00CD3B99">
      <w:pPr>
        <w:pStyle w:val="Sangra3detindependiente"/>
        <w:rPr>
          <w:rFonts w:asciiTheme="minorHAnsi" w:hAnsiTheme="minorHAnsi" w:cstheme="minorHAnsi"/>
          <w:color w:val="767171" w:themeColor="background2" w:themeShade="80"/>
        </w:rPr>
      </w:pPr>
    </w:p>
    <w:p w:rsidR="00CD3B99" w:rsidRPr="004922AD" w:rsidRDefault="00CD3B99" w:rsidP="00CD3B99">
      <w:pPr>
        <w:pStyle w:val="Sangra3detindependiente"/>
        <w:rPr>
          <w:bCs/>
          <w:color w:val="767171" w:themeColor="background2" w:themeShade="80"/>
          <w:szCs w:val="27"/>
          <w:lang w:val="es-MX"/>
        </w:rPr>
      </w:pPr>
      <w:r w:rsidRPr="004922AD">
        <w:rPr>
          <w:rFonts w:asciiTheme="minorHAnsi" w:hAnsiTheme="minorHAnsi" w:cstheme="minorHAnsi"/>
          <w:color w:val="767171" w:themeColor="background2" w:themeShade="80"/>
        </w:rPr>
        <w:t xml:space="preserve">De esta manera, al no desvirtuar el actor lo señalado por la autoridad demandada, </w:t>
      </w:r>
      <w:r w:rsidRPr="004922AD">
        <w:rPr>
          <w:bCs/>
          <w:color w:val="767171" w:themeColor="background2" w:themeShade="80"/>
          <w:szCs w:val="27"/>
        </w:rPr>
        <w:t xml:space="preserve">porque </w:t>
      </w:r>
      <w:r w:rsidRPr="004922AD">
        <w:rPr>
          <w:bCs/>
          <w:color w:val="767171" w:themeColor="background2" w:themeShade="80"/>
          <w:szCs w:val="27"/>
          <w:lang w:val="es-MX"/>
        </w:rPr>
        <w:t xml:space="preserve">como se advierte de las constancias de autos, en dicho oficio, sí se expresaron disposiciones legales y argumentos, señalados como fundamento y motivo del mismo; en tanto que la parte actora, no combatió con argumentos jurídicos la legalidad de tal fundamento y motivo; los que en su caso, debieron ser impugnados por el actor, si es que consideraba que le causaban algún agravio, mediante la expresión de conceptos de impugnación. . . . . . . . . . . . </w:t>
      </w:r>
      <w:r>
        <w:rPr>
          <w:bCs/>
          <w:color w:val="767171" w:themeColor="background2" w:themeShade="80"/>
          <w:szCs w:val="27"/>
          <w:lang w:val="es-MX"/>
        </w:rPr>
        <w:t xml:space="preserve">. . . . . . . . . . . . . </w:t>
      </w:r>
    </w:p>
    <w:p w:rsidR="00CD3B99" w:rsidRPr="004922AD" w:rsidRDefault="00CD3B99" w:rsidP="00CD3B99">
      <w:pPr>
        <w:pStyle w:val="Sangra3detindependiente"/>
        <w:rPr>
          <w:bCs/>
          <w:color w:val="767171" w:themeColor="background2" w:themeShade="80"/>
          <w:szCs w:val="27"/>
          <w:lang w:val="es-MX"/>
        </w:rPr>
      </w:pPr>
    </w:p>
    <w:p w:rsidR="00CD3B99" w:rsidRDefault="00CD3B99" w:rsidP="00CD3B99">
      <w:pPr>
        <w:pStyle w:val="Sangra3detindependiente"/>
        <w:rPr>
          <w:bCs/>
          <w:color w:val="767171" w:themeColor="background2" w:themeShade="80"/>
          <w:szCs w:val="27"/>
          <w:lang w:val="es-MX"/>
        </w:rPr>
      </w:pPr>
    </w:p>
    <w:p w:rsidR="00CD3B99" w:rsidRDefault="00CD3B99" w:rsidP="00CD3B99">
      <w:pPr>
        <w:ind w:firstLine="708"/>
        <w:jc w:val="right"/>
        <w:rPr>
          <w:rFonts w:asciiTheme="minorHAnsi" w:hAnsiTheme="minorHAnsi" w:cstheme="minorHAnsi"/>
          <w:b/>
          <w:color w:val="767171" w:themeColor="background2" w:themeShade="80"/>
          <w:sz w:val="26"/>
          <w:szCs w:val="26"/>
        </w:rPr>
      </w:pPr>
      <w:r>
        <w:rPr>
          <w:rFonts w:asciiTheme="minorHAnsi" w:hAnsiTheme="minorHAnsi" w:cstheme="minorHAnsi"/>
          <w:b/>
          <w:color w:val="767171" w:themeColor="background2" w:themeShade="80"/>
          <w:sz w:val="26"/>
          <w:szCs w:val="26"/>
        </w:rPr>
        <w:t>Expediente número 922/2016-JN</w:t>
      </w:r>
    </w:p>
    <w:p w:rsidR="00CD3B99" w:rsidRDefault="00CD3B99" w:rsidP="00CD3B99">
      <w:pPr>
        <w:pStyle w:val="Sangra3detindependiente"/>
        <w:rPr>
          <w:bCs/>
          <w:color w:val="767171" w:themeColor="background2" w:themeShade="80"/>
          <w:szCs w:val="27"/>
          <w:lang w:val="es-MX"/>
        </w:rPr>
      </w:pPr>
    </w:p>
    <w:p w:rsidR="00CD3B99" w:rsidRPr="004922AD" w:rsidRDefault="00CD3B99" w:rsidP="00CD3B99">
      <w:pPr>
        <w:pStyle w:val="Sangra3detindependiente"/>
        <w:rPr>
          <w:bCs/>
          <w:color w:val="767171" w:themeColor="background2" w:themeShade="80"/>
          <w:szCs w:val="27"/>
          <w:lang w:val="es-MX"/>
        </w:rPr>
      </w:pPr>
      <w:r w:rsidRPr="004922AD">
        <w:rPr>
          <w:bCs/>
          <w:color w:val="767171" w:themeColor="background2" w:themeShade="80"/>
          <w:szCs w:val="27"/>
          <w:lang w:val="es-MX"/>
        </w:rPr>
        <w:t xml:space="preserve">A efecto de reforzar lo anterior, debe decirse que la doctrina moderna ha establecido que la </w:t>
      </w:r>
      <w:r w:rsidRPr="004922AD">
        <w:rPr>
          <w:bCs/>
          <w:i/>
          <w:color w:val="767171" w:themeColor="background2" w:themeShade="80"/>
          <w:szCs w:val="27"/>
          <w:lang w:val="es-MX"/>
        </w:rPr>
        <w:t xml:space="preserve">“causa </w:t>
      </w:r>
      <w:proofErr w:type="spellStart"/>
      <w:r w:rsidRPr="004922AD">
        <w:rPr>
          <w:bCs/>
          <w:i/>
          <w:color w:val="767171" w:themeColor="background2" w:themeShade="80"/>
          <w:szCs w:val="27"/>
          <w:lang w:val="es-MX"/>
        </w:rPr>
        <w:t>petendi</w:t>
      </w:r>
      <w:proofErr w:type="spellEnd"/>
      <w:r w:rsidRPr="004922AD">
        <w:rPr>
          <w:bCs/>
          <w:i/>
          <w:color w:val="767171" w:themeColor="background2" w:themeShade="80"/>
          <w:szCs w:val="27"/>
          <w:lang w:val="es-MX"/>
        </w:rPr>
        <w:t>”</w:t>
      </w:r>
      <w:r w:rsidRPr="004922AD">
        <w:rPr>
          <w:bCs/>
          <w:color w:val="767171" w:themeColor="background2" w:themeShade="80"/>
          <w:szCs w:val="27"/>
          <w:lang w:val="es-MX"/>
        </w:rPr>
        <w:t xml:space="preserve"> se compone de un hecho y un razonamiento con el que se explique la ilegalidad del acto controvertido; lo que implica que el impugnador, y así lo sostiene la Primera Sala de la Suprema Corte de Justicia de la Nación, no se limite a realizar meras afirmaciones sin sustento o fundamento, sino que exponga, razonadamente, porqué considera ilegal el acto que impugna; es decir, </w:t>
      </w:r>
      <w:r w:rsidRPr="004922AD">
        <w:rPr>
          <w:color w:val="767171" w:themeColor="background2" w:themeShade="80"/>
        </w:rPr>
        <w:t>explicar por qué o cómo el acto reclamado se aparta del derecho,</w:t>
      </w:r>
      <w:r w:rsidRPr="004922AD">
        <w:rPr>
          <w:bCs/>
          <w:color w:val="767171" w:themeColor="background2" w:themeShade="80"/>
          <w:szCs w:val="27"/>
          <w:lang w:val="es-MX"/>
        </w:rPr>
        <w:t xml:space="preserve"> lo que en la especie no se presenta, como ya ha quedado asentado en párrafos anteriores; pues el actor sólo se limitó a realizar afirmaciones sin sustento alguno o conclusiones no demostradas; por lo que los conceptos de impugnación no pueden considerarse verdaderos razonamientos y, por ende, deben calificarse como inoperantes. . . </w:t>
      </w:r>
      <w:r w:rsidRPr="004922AD">
        <w:rPr>
          <w:color w:val="767171" w:themeColor="background2" w:themeShade="80"/>
        </w:rPr>
        <w:t xml:space="preserve">. . . . . . . . . . . . . . . . . . . . . . . . . . . . . . . . . . . . . . . . . . . . . . . . . . . </w:t>
      </w:r>
    </w:p>
    <w:p w:rsidR="00CD3B99" w:rsidRPr="004922AD" w:rsidRDefault="00CD3B99" w:rsidP="00CD3B99">
      <w:pPr>
        <w:ind w:firstLine="708"/>
        <w:jc w:val="both"/>
        <w:rPr>
          <w:rFonts w:ascii="Calibri" w:hAnsi="Calibri" w:cs="Calibri"/>
          <w:color w:val="767171" w:themeColor="background2" w:themeShade="80"/>
          <w:sz w:val="26"/>
          <w:szCs w:val="26"/>
        </w:rPr>
      </w:pPr>
    </w:p>
    <w:p w:rsidR="00CD3B99" w:rsidRPr="004922AD" w:rsidRDefault="00CD3B99" w:rsidP="00CD3B99">
      <w:pPr>
        <w:ind w:firstLine="708"/>
        <w:jc w:val="both"/>
        <w:rPr>
          <w:rFonts w:ascii="Calibri" w:hAnsi="Calibri"/>
          <w:color w:val="767171" w:themeColor="background2" w:themeShade="80"/>
          <w:sz w:val="26"/>
          <w:szCs w:val="26"/>
        </w:rPr>
      </w:pPr>
      <w:r w:rsidRPr="004922AD">
        <w:rPr>
          <w:rFonts w:ascii="Calibri" w:hAnsi="Calibri" w:cs="Calibri"/>
          <w:color w:val="767171" w:themeColor="background2" w:themeShade="80"/>
          <w:sz w:val="26"/>
          <w:szCs w:val="26"/>
        </w:rPr>
        <w:t xml:space="preserve">En este sentido, al resultar </w:t>
      </w:r>
      <w:r w:rsidRPr="004922AD">
        <w:rPr>
          <w:rFonts w:ascii="Calibri" w:hAnsi="Calibri" w:cs="Calibri"/>
          <w:b/>
          <w:color w:val="767171" w:themeColor="background2" w:themeShade="80"/>
          <w:sz w:val="26"/>
          <w:szCs w:val="26"/>
        </w:rPr>
        <w:t>inoperantes</w:t>
      </w:r>
      <w:r w:rsidRPr="004922AD">
        <w:rPr>
          <w:rFonts w:ascii="Calibri" w:hAnsi="Calibri" w:cs="Calibri"/>
          <w:color w:val="767171" w:themeColor="background2" w:themeShade="80"/>
          <w:sz w:val="26"/>
          <w:szCs w:val="26"/>
        </w:rPr>
        <w:t xml:space="preserve"> los argumentos vertidos por la parte actora -en su escrito de demanda-; como conceptos de impugnación, los que resultan ambiguos y superficiales; y que a su vez sí contiene fundamento y motivo; con fundamento en lo dispuesto en el artículo 300 fracción I, del Código de Procedimiento y Justicia Administrativa para el Estado y los Municipios de Guanajuato, procede </w:t>
      </w:r>
      <w:r w:rsidRPr="004922AD">
        <w:rPr>
          <w:rFonts w:ascii="Calibri" w:hAnsi="Calibri" w:cs="Calibri"/>
          <w:b/>
          <w:bCs/>
          <w:iCs/>
          <w:color w:val="767171" w:themeColor="background2" w:themeShade="80"/>
          <w:sz w:val="26"/>
          <w:szCs w:val="26"/>
        </w:rPr>
        <w:t xml:space="preserve">reconocer la legalidad y validez </w:t>
      </w:r>
      <w:r w:rsidRPr="004922AD">
        <w:rPr>
          <w:rFonts w:ascii="Calibri" w:hAnsi="Calibri" w:cs="Calibri"/>
          <w:bCs/>
          <w:color w:val="767171" w:themeColor="background2" w:themeShade="80"/>
          <w:sz w:val="26"/>
          <w:szCs w:val="26"/>
        </w:rPr>
        <w:t xml:space="preserve">del oficio con número </w:t>
      </w:r>
      <w:r w:rsidRPr="004922AD">
        <w:rPr>
          <w:rFonts w:asciiTheme="minorHAnsi" w:hAnsiTheme="minorHAnsi" w:cstheme="minorHAnsi"/>
          <w:b/>
          <w:color w:val="767171" w:themeColor="background2" w:themeShade="80"/>
          <w:sz w:val="26"/>
          <w:szCs w:val="26"/>
        </w:rPr>
        <w:t>DGDU/CAJ/</w:t>
      </w:r>
      <w:r w:rsidRPr="001C2736">
        <w:rPr>
          <w:rFonts w:asciiTheme="minorHAnsi" w:hAnsiTheme="minorHAnsi" w:cstheme="minorHAnsi"/>
          <w:color w:val="767171" w:themeColor="background2" w:themeShade="80"/>
          <w:sz w:val="26"/>
          <w:szCs w:val="26"/>
        </w:rPr>
        <w:t xml:space="preserve"> </w:t>
      </w:r>
      <w:r w:rsidRPr="001C2736">
        <w:rPr>
          <w:rFonts w:asciiTheme="minorHAnsi" w:hAnsiTheme="minorHAnsi" w:cstheme="minorHAnsi"/>
          <w:b/>
          <w:color w:val="767171" w:themeColor="background2" w:themeShade="80"/>
          <w:sz w:val="26"/>
          <w:szCs w:val="26"/>
        </w:rPr>
        <w:t>0599</w:t>
      </w:r>
      <w:r w:rsidRPr="004922AD">
        <w:rPr>
          <w:rFonts w:asciiTheme="minorHAnsi" w:hAnsiTheme="minorHAnsi" w:cstheme="minorHAnsi"/>
          <w:b/>
          <w:color w:val="767171" w:themeColor="background2" w:themeShade="80"/>
          <w:sz w:val="26"/>
          <w:szCs w:val="26"/>
        </w:rPr>
        <w:t>/2016</w:t>
      </w:r>
      <w:r w:rsidRPr="004922AD">
        <w:rPr>
          <w:rFonts w:asciiTheme="minorHAnsi" w:hAnsiTheme="minorHAnsi" w:cstheme="minorHAnsi"/>
          <w:color w:val="767171" w:themeColor="background2" w:themeShade="80"/>
          <w:sz w:val="26"/>
          <w:szCs w:val="26"/>
        </w:rPr>
        <w:t xml:space="preserve">, de fecha </w:t>
      </w:r>
      <w:r>
        <w:rPr>
          <w:rFonts w:asciiTheme="minorHAnsi" w:hAnsiTheme="minorHAnsi" w:cstheme="minorHAnsi"/>
          <w:color w:val="767171" w:themeColor="background2" w:themeShade="80"/>
          <w:sz w:val="26"/>
          <w:szCs w:val="26"/>
        </w:rPr>
        <w:t xml:space="preserve"> 22 veintidós </w:t>
      </w:r>
      <w:r w:rsidRPr="004922AD">
        <w:rPr>
          <w:rFonts w:asciiTheme="minorHAnsi" w:hAnsiTheme="minorHAnsi" w:cstheme="minorHAnsi"/>
          <w:color w:val="767171" w:themeColor="background2" w:themeShade="80"/>
          <w:sz w:val="26"/>
          <w:szCs w:val="26"/>
        </w:rPr>
        <w:t xml:space="preserve">de </w:t>
      </w:r>
      <w:r w:rsidRPr="001C2736">
        <w:rPr>
          <w:rFonts w:asciiTheme="minorHAnsi" w:hAnsiTheme="minorHAnsi" w:cstheme="minorHAnsi"/>
          <w:color w:val="767171" w:themeColor="background2" w:themeShade="80"/>
          <w:sz w:val="26"/>
          <w:szCs w:val="26"/>
        </w:rPr>
        <w:t>septiembre del año 2016</w:t>
      </w:r>
      <w:r w:rsidRPr="004922AD">
        <w:rPr>
          <w:rFonts w:asciiTheme="minorHAnsi" w:hAnsiTheme="minorHAnsi" w:cstheme="minorHAnsi"/>
          <w:b/>
          <w:color w:val="767171" w:themeColor="background2" w:themeShade="80"/>
          <w:sz w:val="26"/>
          <w:szCs w:val="26"/>
        </w:rPr>
        <w:t xml:space="preserve"> </w:t>
      </w:r>
      <w:r w:rsidRPr="004922AD">
        <w:rPr>
          <w:rFonts w:asciiTheme="minorHAnsi" w:hAnsiTheme="minorHAnsi" w:cstheme="minorHAnsi"/>
          <w:color w:val="767171" w:themeColor="background2" w:themeShade="80"/>
          <w:sz w:val="26"/>
          <w:szCs w:val="26"/>
        </w:rPr>
        <w:t xml:space="preserve">dos mil dieciséis, en el que la Directora General de Desarrollo Urbano de este Municipio, le dio respuesta a su petición formulada el día </w:t>
      </w:r>
      <w:r>
        <w:rPr>
          <w:rFonts w:asciiTheme="minorHAnsi" w:hAnsiTheme="minorHAnsi" w:cstheme="minorHAnsi"/>
          <w:color w:val="767171" w:themeColor="background2" w:themeShade="80"/>
          <w:sz w:val="26"/>
          <w:szCs w:val="26"/>
        </w:rPr>
        <w:t xml:space="preserve">20 veinte </w:t>
      </w:r>
      <w:r w:rsidRPr="004922AD">
        <w:rPr>
          <w:rFonts w:asciiTheme="minorHAnsi" w:hAnsiTheme="minorHAnsi" w:cstheme="minorHAnsi"/>
          <w:color w:val="767171" w:themeColor="background2" w:themeShade="80"/>
          <w:sz w:val="26"/>
          <w:szCs w:val="26"/>
        </w:rPr>
        <w:t xml:space="preserve">de </w:t>
      </w:r>
      <w:r>
        <w:rPr>
          <w:rFonts w:asciiTheme="minorHAnsi" w:hAnsiTheme="minorHAnsi" w:cstheme="minorHAnsi"/>
          <w:color w:val="767171" w:themeColor="background2" w:themeShade="80"/>
          <w:sz w:val="26"/>
          <w:szCs w:val="26"/>
        </w:rPr>
        <w:t xml:space="preserve">ese </w:t>
      </w:r>
      <w:r w:rsidRPr="004922AD">
        <w:rPr>
          <w:rFonts w:asciiTheme="minorHAnsi" w:hAnsiTheme="minorHAnsi" w:cstheme="minorHAnsi"/>
          <w:color w:val="767171" w:themeColor="background2" w:themeShade="80"/>
          <w:sz w:val="26"/>
          <w:szCs w:val="26"/>
        </w:rPr>
        <w:t>mismo</w:t>
      </w:r>
      <w:r>
        <w:rPr>
          <w:rFonts w:asciiTheme="minorHAnsi" w:hAnsiTheme="minorHAnsi" w:cstheme="minorHAnsi"/>
          <w:color w:val="767171" w:themeColor="background2" w:themeShade="80"/>
          <w:sz w:val="26"/>
          <w:szCs w:val="26"/>
        </w:rPr>
        <w:t xml:space="preserve"> mes y</w:t>
      </w:r>
      <w:r w:rsidRPr="004922AD">
        <w:rPr>
          <w:rFonts w:asciiTheme="minorHAnsi" w:hAnsiTheme="minorHAnsi" w:cstheme="minorHAnsi"/>
          <w:color w:val="767171" w:themeColor="background2" w:themeShade="80"/>
          <w:sz w:val="26"/>
          <w:szCs w:val="26"/>
        </w:rPr>
        <w:t xml:space="preserve"> año, dirigido al Presidente Municipal</w:t>
      </w:r>
      <w:r w:rsidRPr="004922AD">
        <w:rPr>
          <w:rFonts w:ascii="Calibri" w:hAnsi="Calibri"/>
          <w:bCs/>
          <w:color w:val="767171" w:themeColor="background2" w:themeShade="80"/>
          <w:sz w:val="26"/>
          <w:szCs w:val="27"/>
        </w:rPr>
        <w:t xml:space="preserve">. </w:t>
      </w:r>
      <w:r w:rsidRPr="004922AD">
        <w:rPr>
          <w:rStyle w:val="Ttulo1Car"/>
          <w:rFonts w:asciiTheme="minorHAnsi" w:hAnsiTheme="minorHAnsi" w:cstheme="minorHAnsi"/>
          <w:color w:val="767171" w:themeColor="background2" w:themeShade="80"/>
          <w:sz w:val="26"/>
          <w:szCs w:val="26"/>
        </w:rPr>
        <w:t xml:space="preserve">. . . . . . . . . . . . . . </w:t>
      </w:r>
      <w:r>
        <w:rPr>
          <w:rStyle w:val="Ttulo1Car"/>
          <w:rFonts w:asciiTheme="minorHAnsi" w:hAnsiTheme="minorHAnsi" w:cstheme="minorHAnsi"/>
          <w:color w:val="767171" w:themeColor="background2" w:themeShade="80"/>
          <w:sz w:val="26"/>
          <w:szCs w:val="26"/>
        </w:rPr>
        <w:t xml:space="preserve">. . . . . . . . . . . . . . . . .  </w:t>
      </w:r>
    </w:p>
    <w:p w:rsidR="00CD3B99" w:rsidRPr="004922AD" w:rsidRDefault="00CD3B99" w:rsidP="00CD3B99">
      <w:pPr>
        <w:jc w:val="both"/>
        <w:rPr>
          <w:rStyle w:val="Ttulo1Car"/>
          <w:b w:val="0"/>
          <w:i/>
          <w:color w:val="767171" w:themeColor="background2" w:themeShade="80"/>
          <w:sz w:val="20"/>
        </w:rPr>
      </w:pPr>
    </w:p>
    <w:p w:rsidR="00CD3B99" w:rsidRPr="008A57EA" w:rsidRDefault="00CD3B99" w:rsidP="00CD3B99">
      <w:pPr>
        <w:jc w:val="both"/>
        <w:rPr>
          <w:rStyle w:val="Ttulo1Car"/>
          <w:rFonts w:asciiTheme="minorHAnsi" w:hAnsiTheme="minorHAnsi" w:cstheme="minorHAnsi"/>
          <w:b w:val="0"/>
          <w:i/>
          <w:color w:val="767171" w:themeColor="background2" w:themeShade="80"/>
          <w:sz w:val="26"/>
          <w:szCs w:val="26"/>
        </w:rPr>
      </w:pPr>
      <w:r w:rsidRPr="008A57EA">
        <w:rPr>
          <w:rStyle w:val="Ttulo1Car"/>
          <w:rFonts w:asciiTheme="minorHAnsi" w:hAnsiTheme="minorHAnsi" w:cstheme="minorHAnsi"/>
          <w:color w:val="767171" w:themeColor="background2" w:themeShade="80"/>
          <w:sz w:val="26"/>
          <w:szCs w:val="26"/>
        </w:rPr>
        <w:tab/>
        <w:t xml:space="preserve">En lo que resulte conducente, es aplicable al caso concreto, la siguiente Tesis de Jurisprudencia, emitida por el Tribunal del Poder Judicial de la Federación, que se menciona a continuación: . . . . . . . . . . . . . . . . . . . . . . . . . . . . . </w:t>
      </w:r>
      <w:r>
        <w:rPr>
          <w:rStyle w:val="Ttulo1Car"/>
          <w:rFonts w:asciiTheme="minorHAnsi" w:hAnsiTheme="minorHAnsi" w:cstheme="minorHAnsi"/>
          <w:color w:val="767171" w:themeColor="background2" w:themeShade="80"/>
          <w:sz w:val="26"/>
          <w:szCs w:val="26"/>
        </w:rPr>
        <w:t xml:space="preserve">. . . . . . . . . . . . </w:t>
      </w:r>
    </w:p>
    <w:p w:rsidR="00CD3B99" w:rsidRPr="004922AD" w:rsidRDefault="00CD3B99" w:rsidP="00CD3B99">
      <w:pPr>
        <w:jc w:val="both"/>
        <w:rPr>
          <w:rStyle w:val="Ttulo1Car"/>
          <w:rFonts w:asciiTheme="minorHAnsi" w:hAnsiTheme="minorHAnsi"/>
          <w:b w:val="0"/>
          <w:i/>
          <w:color w:val="767171" w:themeColor="background2" w:themeShade="80"/>
          <w:sz w:val="20"/>
        </w:rPr>
      </w:pPr>
    </w:p>
    <w:p w:rsidR="00CD3B99" w:rsidRPr="004922AD" w:rsidRDefault="00CD3B99" w:rsidP="00CD3B99">
      <w:pPr>
        <w:widowControl w:val="0"/>
        <w:autoSpaceDE w:val="0"/>
        <w:autoSpaceDN w:val="0"/>
        <w:adjustRightInd w:val="0"/>
        <w:ind w:firstLine="720"/>
        <w:jc w:val="both"/>
        <w:rPr>
          <w:rFonts w:ascii="Calibri" w:hAnsi="Calibri" w:cs="Calibri"/>
          <w:i/>
          <w:iCs/>
          <w:color w:val="767171" w:themeColor="background2" w:themeShade="80"/>
          <w:sz w:val="26"/>
          <w:szCs w:val="26"/>
          <w:lang w:val="es-MX"/>
        </w:rPr>
      </w:pPr>
      <w:r w:rsidRPr="004922AD">
        <w:rPr>
          <w:rFonts w:ascii="Calibri" w:hAnsi="Calibri" w:cs="Calibri"/>
          <w:b/>
          <w:bCs/>
          <w:i/>
          <w:iCs/>
          <w:color w:val="767171" w:themeColor="background2" w:themeShade="80"/>
          <w:sz w:val="26"/>
          <w:szCs w:val="26"/>
          <w:lang w:val="es-MX"/>
        </w:rPr>
        <w:t xml:space="preserve">“CONCEPTOS DE VIOLACIÓN O AGRAVIOS. SON INOPERANTES CUANDO LOS ARGUMENTOS EXPUESTOS POR EL QUEJOSO O EL RECURRENTE SON AMBIGUOS Y SUPERFICIALES. </w:t>
      </w:r>
      <w:r w:rsidRPr="004922AD">
        <w:rPr>
          <w:rFonts w:ascii="Calibri" w:hAnsi="Calibri" w:cs="Calibri"/>
          <w:i/>
          <w:iCs/>
          <w:color w:val="767171" w:themeColor="background2" w:themeShade="80"/>
          <w:sz w:val="26"/>
          <w:szCs w:val="26"/>
          <w:lang w:val="es-MX"/>
        </w:rPr>
        <w:t xml:space="preserve">Los actos de autoridad y las sentencias están investidos de una presunción de validez que debe ser destruida. Por tanto, cuando lo expuesto por la parte quejosa o el recurrente es ambiguo y superficial, en tanto que no señala ni concreta algún razonamiento capaz de ser analizado, tal pretensión de invalidez es inatendible, en cuanto no logra construir y proponer la causa de pedir, en la medida que elude referirse al fundamento, razones decisorias o argumentos y al porqué de su reclamación. Así, tal deficiencia revela una falta de pertinencia entre lo pretendido y las razones aportadas que, por ende, no son idóneas ni justificadas para colegir y concluir lo pedido. Por consiguiente, los argumentos o causa de pedir que se expresen en los conceptos de violación de la demanda de amparo o en los agravios de la revisión deben, invariablemente, estar dirigidos a descalificar y evidenciar la ilegalidad de las consideraciones en que se sustenta el acto reclamado, porque de no ser así, las manifestaciones que se viertan no podrán ser analizadas por el órgano colegiado y deberán calificarse de inoperantes, ya que se está ante argumentos non </w:t>
      </w:r>
      <w:proofErr w:type="spellStart"/>
      <w:r w:rsidRPr="004922AD">
        <w:rPr>
          <w:rFonts w:ascii="Calibri" w:hAnsi="Calibri" w:cs="Calibri"/>
          <w:i/>
          <w:iCs/>
          <w:color w:val="767171" w:themeColor="background2" w:themeShade="80"/>
          <w:sz w:val="26"/>
          <w:szCs w:val="26"/>
          <w:lang w:val="es-MX"/>
        </w:rPr>
        <w:t>sequitur</w:t>
      </w:r>
      <w:proofErr w:type="spellEnd"/>
      <w:r w:rsidRPr="004922AD">
        <w:rPr>
          <w:rFonts w:ascii="Calibri" w:hAnsi="Calibri" w:cs="Calibri"/>
          <w:i/>
          <w:iCs/>
          <w:color w:val="767171" w:themeColor="background2" w:themeShade="80"/>
          <w:sz w:val="26"/>
          <w:szCs w:val="26"/>
          <w:lang w:val="es-MX"/>
        </w:rPr>
        <w:t xml:space="preserve"> para obtener una declaratoria de invalidez”. </w:t>
      </w:r>
      <w:r w:rsidRPr="004922AD">
        <w:rPr>
          <w:rFonts w:ascii="Calibri" w:hAnsi="Calibri" w:cs="Calibri"/>
          <w:color w:val="767171" w:themeColor="background2" w:themeShade="80"/>
          <w:sz w:val="22"/>
          <w:szCs w:val="22"/>
          <w:lang w:val="es-MX"/>
        </w:rPr>
        <w:t>CUARTO TRIBUNAL COLEGIADO EN MATERIA ADMINISTRATIVA DEL PRIMER CIRCUITO. Novena Época. Registro: 173593. Instancia: Tribunales Colegiados de Circuito. Jurisprudencia. Fuente: Semanario Judicial de la Federación y su Gaceta.  XXV, Enero de 2007. Materia(s): Común. Tesis: I.4o.A. J/48. Página</w:t>
      </w:r>
      <w:proofErr w:type="gramStart"/>
      <w:r w:rsidRPr="004922AD">
        <w:rPr>
          <w:rFonts w:ascii="Calibri" w:hAnsi="Calibri" w:cs="Calibri"/>
          <w:color w:val="767171" w:themeColor="background2" w:themeShade="80"/>
          <w:sz w:val="22"/>
          <w:szCs w:val="22"/>
          <w:lang w:val="es-MX"/>
        </w:rPr>
        <w:t>:  2121</w:t>
      </w:r>
      <w:proofErr w:type="gramEnd"/>
      <w:r w:rsidRPr="004922AD">
        <w:rPr>
          <w:rFonts w:ascii="Calibri" w:hAnsi="Calibri" w:cs="Calibri"/>
          <w:color w:val="767171" w:themeColor="background2" w:themeShade="80"/>
          <w:sz w:val="22"/>
          <w:szCs w:val="22"/>
          <w:lang w:val="es-MX"/>
        </w:rPr>
        <w:t xml:space="preserve">. . . . . . . . . . . . . . . . . . . . . . . . . . . . . . . . . </w:t>
      </w:r>
    </w:p>
    <w:p w:rsidR="00CD3B99" w:rsidRPr="004922AD" w:rsidRDefault="00CD3B99" w:rsidP="00CD3B99">
      <w:pPr>
        <w:jc w:val="both"/>
        <w:rPr>
          <w:rStyle w:val="Ttulo1Car"/>
          <w:b w:val="0"/>
          <w:i/>
          <w:color w:val="767171" w:themeColor="background2" w:themeShade="80"/>
          <w:sz w:val="26"/>
          <w:szCs w:val="26"/>
        </w:rPr>
      </w:pPr>
      <w:r w:rsidRPr="004922AD">
        <w:rPr>
          <w:rStyle w:val="Ttulo1Car"/>
          <w:color w:val="767171" w:themeColor="background2" w:themeShade="80"/>
          <w:sz w:val="26"/>
          <w:szCs w:val="26"/>
        </w:rPr>
        <w:tab/>
      </w:r>
    </w:p>
    <w:p w:rsidR="00CD3B99" w:rsidRPr="004922AD" w:rsidRDefault="00CD3B99" w:rsidP="00CD3B99">
      <w:pPr>
        <w:jc w:val="both"/>
        <w:rPr>
          <w:rFonts w:ascii="Calibri" w:hAnsi="Calibri" w:cs="Calibri"/>
          <w:bCs/>
          <w:color w:val="767171" w:themeColor="background2" w:themeShade="80"/>
          <w:sz w:val="26"/>
          <w:szCs w:val="26"/>
        </w:rPr>
      </w:pPr>
      <w:r w:rsidRPr="004922AD">
        <w:rPr>
          <w:rStyle w:val="Ttulo1Car"/>
          <w:color w:val="767171" w:themeColor="background2" w:themeShade="80"/>
          <w:sz w:val="26"/>
          <w:szCs w:val="26"/>
        </w:rPr>
        <w:tab/>
      </w:r>
      <w:r w:rsidRPr="004922AD">
        <w:rPr>
          <w:rStyle w:val="Ttulo1Car"/>
          <w:rFonts w:asciiTheme="minorHAnsi" w:hAnsiTheme="minorHAnsi"/>
          <w:color w:val="767171" w:themeColor="background2" w:themeShade="80"/>
          <w:sz w:val="26"/>
          <w:szCs w:val="26"/>
        </w:rPr>
        <w:t xml:space="preserve">SÉPTIMO.- </w:t>
      </w:r>
      <w:r w:rsidRPr="004922AD">
        <w:rPr>
          <w:rFonts w:ascii="Calibri" w:hAnsi="Calibri" w:cs="Calibri"/>
          <w:bCs/>
          <w:color w:val="767171" w:themeColor="background2" w:themeShade="80"/>
          <w:sz w:val="26"/>
          <w:szCs w:val="26"/>
        </w:rPr>
        <w:t xml:space="preserve">De lo solicitado por la parte actora, se encuentra lo referente a </w:t>
      </w:r>
      <w:r w:rsidRPr="004922AD">
        <w:rPr>
          <w:rFonts w:ascii="Calibri" w:hAnsi="Calibri"/>
          <w:color w:val="767171" w:themeColor="background2" w:themeShade="80"/>
          <w:sz w:val="26"/>
          <w:szCs w:val="26"/>
        </w:rPr>
        <w:t>la condena a la autoridad demandada de que se acate lo que se resuelva en el presente proceso</w:t>
      </w:r>
      <w:r w:rsidRPr="004922AD">
        <w:rPr>
          <w:rFonts w:ascii="Calibri" w:hAnsi="Calibri" w:cs="Calibri"/>
          <w:color w:val="767171" w:themeColor="background2" w:themeShade="80"/>
          <w:sz w:val="26"/>
          <w:szCs w:val="26"/>
        </w:rPr>
        <w:t xml:space="preserve">; acción prevista en el artículo 255, fracción III, del Código de Procedimiento </w:t>
      </w:r>
      <w:r w:rsidRPr="004922AD">
        <w:rPr>
          <w:rFonts w:ascii="Calibri" w:hAnsi="Calibri" w:cs="Calibri"/>
          <w:color w:val="767171" w:themeColor="background2" w:themeShade="80"/>
          <w:sz w:val="26"/>
          <w:szCs w:val="26"/>
        </w:rPr>
        <w:lastRenderedPageBreak/>
        <w:t xml:space="preserve">y Justicia Administrativa para el Estado y los Municipios de Guanajuato. . . . . . . . . . . . . . . . . . . . . . . . . . . . . . . . . . . . . . . . . . . . . . . . . . . . . . . . . . . </w:t>
      </w:r>
    </w:p>
    <w:p w:rsidR="00CD3B99" w:rsidRPr="004922AD" w:rsidRDefault="00CD3B99" w:rsidP="00CD3B99">
      <w:pPr>
        <w:jc w:val="both"/>
        <w:rPr>
          <w:rFonts w:ascii="Calibri" w:hAnsi="Calibri" w:cs="Calibri"/>
          <w:bCs/>
          <w:color w:val="767171" w:themeColor="background2" w:themeShade="80"/>
          <w:sz w:val="26"/>
          <w:szCs w:val="26"/>
        </w:rPr>
      </w:pPr>
    </w:p>
    <w:p w:rsidR="00CD3B99" w:rsidRPr="004922AD" w:rsidRDefault="00CD3B99" w:rsidP="00CD3B99">
      <w:pPr>
        <w:ind w:firstLine="708"/>
        <w:jc w:val="both"/>
        <w:rPr>
          <w:rFonts w:ascii="Calibri" w:hAnsi="Calibri" w:cs="Calibri"/>
          <w:color w:val="767171" w:themeColor="background2" w:themeShade="80"/>
          <w:sz w:val="26"/>
          <w:szCs w:val="26"/>
        </w:rPr>
      </w:pPr>
      <w:r w:rsidRPr="004922AD">
        <w:rPr>
          <w:rFonts w:ascii="Calibri" w:hAnsi="Calibri" w:cs="Calibri"/>
          <w:bCs/>
          <w:color w:val="767171" w:themeColor="background2" w:themeShade="80"/>
          <w:sz w:val="26"/>
          <w:szCs w:val="26"/>
        </w:rPr>
        <w:t xml:space="preserve">A </w:t>
      </w:r>
      <w:r w:rsidRPr="004922AD">
        <w:rPr>
          <w:rFonts w:ascii="Calibri" w:hAnsi="Calibri" w:cs="Calibri"/>
          <w:color w:val="767171" w:themeColor="background2" w:themeShade="80"/>
          <w:sz w:val="26"/>
          <w:szCs w:val="26"/>
        </w:rPr>
        <w:t xml:space="preserve">juicio de este Juzgador, no procede hacer pronunciamiento alguno respecto de la pretensión señalada; pues al resultar legal y válido el oficio emitido por la autoridad demandada, no surge derecho alguno para reclamar la acción contenida en la fracción III del Código de Procedimiento y Justicia Administrativa para el Estado y los Municipios de Guanajuato, pues la misma es accesoria a la de nulidad; que es la acción principal; siguiendo para ello, por analogía, el criterio sostenido por el Pleno del Tribunal de lo Contencioso Administrativo del Estado de Guanajuato, visible en la página 111 ciento once, de la publicación denominada </w:t>
      </w:r>
      <w:r w:rsidRPr="004922AD">
        <w:rPr>
          <w:rFonts w:ascii="Calibri" w:hAnsi="Calibri" w:cs="Calibri"/>
          <w:i/>
          <w:color w:val="767171" w:themeColor="background2" w:themeShade="80"/>
          <w:sz w:val="26"/>
          <w:szCs w:val="26"/>
        </w:rPr>
        <w:t>“Criterios 2000-2008”</w:t>
      </w:r>
      <w:r w:rsidRPr="004922AD">
        <w:rPr>
          <w:rFonts w:ascii="Calibri" w:hAnsi="Calibri" w:cs="Calibri"/>
          <w:color w:val="767171" w:themeColor="background2" w:themeShade="80"/>
          <w:sz w:val="26"/>
          <w:szCs w:val="26"/>
        </w:rPr>
        <w:t xml:space="preserve"> y que establece: . . . . . . . . . . . . . </w:t>
      </w:r>
      <w:r>
        <w:rPr>
          <w:rFonts w:ascii="Calibri" w:hAnsi="Calibri" w:cs="Calibri"/>
          <w:color w:val="767171" w:themeColor="background2" w:themeShade="80"/>
          <w:sz w:val="26"/>
          <w:szCs w:val="26"/>
        </w:rPr>
        <w:t xml:space="preserve">. . . . . . . . . . . . . . . . . . . . . . . </w:t>
      </w:r>
    </w:p>
    <w:p w:rsidR="00CD3B99" w:rsidRPr="004922AD" w:rsidRDefault="00CD3B99" w:rsidP="00CD3B99">
      <w:pPr>
        <w:jc w:val="both"/>
        <w:rPr>
          <w:rFonts w:ascii="Calibri" w:hAnsi="Calibri" w:cs="Calibri"/>
          <w:color w:val="767171" w:themeColor="background2" w:themeShade="80"/>
          <w:sz w:val="22"/>
          <w:szCs w:val="26"/>
        </w:rPr>
      </w:pPr>
    </w:p>
    <w:p w:rsidR="00CD3B99" w:rsidRPr="004922AD" w:rsidRDefault="00CD3B99" w:rsidP="00CD3B99">
      <w:pPr>
        <w:ind w:firstLine="709"/>
        <w:jc w:val="both"/>
        <w:rPr>
          <w:rFonts w:ascii="Calibri" w:hAnsi="Calibri" w:cs="Calibri"/>
          <w:i/>
          <w:iCs/>
          <w:color w:val="767171" w:themeColor="background2" w:themeShade="80"/>
          <w:sz w:val="26"/>
          <w:szCs w:val="26"/>
        </w:rPr>
      </w:pPr>
      <w:r w:rsidRPr="004922AD">
        <w:rPr>
          <w:rFonts w:ascii="Calibri" w:hAnsi="Calibri" w:cs="Calibri"/>
          <w:b/>
          <w:bCs/>
          <w:i/>
          <w:iCs/>
          <w:color w:val="767171" w:themeColor="background2" w:themeShade="80"/>
          <w:sz w:val="26"/>
          <w:szCs w:val="26"/>
        </w:rPr>
        <w:t>"ACCIONES PREVISTAS EN LAS FRACCIONES II Y III DEL ARTÍCULO 56 DE LA LEY DE JUSTICIA ADMINISTRATIVA DE GUANAJUATO. NATURALEZA ACCESORIA DE LAS.-</w:t>
      </w:r>
      <w:r w:rsidRPr="004922AD">
        <w:rPr>
          <w:rFonts w:ascii="Calibri" w:hAnsi="Calibri" w:cs="Calibri"/>
          <w:i/>
          <w:iCs/>
          <w:color w:val="767171" w:themeColor="background2" w:themeShade="80"/>
          <w:sz w:val="26"/>
          <w:szCs w:val="26"/>
        </w:rPr>
        <w:t xml:space="preserve">  De las tres acciones precisadas en el artículo 56 de la Ley de Justicia Administrativa de Guanajuato, la correspondiente a la fracción I resulta ser principal respecto a las de reconocimiento del derecho e indemnización de daños y perjuicios contemplados en las restantes fracciones.  Ello es así, porque para hacer procedentes las accesorias o secundarias (fracciones II y III del numeral en cuestión) se requiere inexorablemente la declaratoria de nulidad de un acto o resolución. Ahora bien, habiendo prosperado ésta, puede conllevar ello al reconocimiento de un derecho amparado en una norma jurídica y la adopción de medidas para su pleno restablecimiento e incluso la indemnización por daños y perjuicios causados por el acto demandado que fue declarado nulo;  de tal suerte que de reconocerse la validez del acto reclamado, por encontrarse apegado a derecho, es incuestionable que las restantes acciones perderían su razón de ser." </w:t>
      </w:r>
      <w:r w:rsidRPr="004922AD">
        <w:rPr>
          <w:rFonts w:ascii="Calibri" w:hAnsi="Calibri" w:cs="Calibri"/>
          <w:color w:val="767171" w:themeColor="background2" w:themeShade="80"/>
          <w:sz w:val="26"/>
          <w:szCs w:val="26"/>
        </w:rPr>
        <w:t>(</w:t>
      </w:r>
      <w:r w:rsidRPr="004922AD">
        <w:rPr>
          <w:rFonts w:ascii="Calibri" w:hAnsi="Calibri" w:cs="Calibri"/>
          <w:color w:val="767171" w:themeColor="background2" w:themeShade="80"/>
          <w:sz w:val="22"/>
          <w:szCs w:val="22"/>
        </w:rPr>
        <w:t>Toca 55/03. Recurso de reclamación promovido por Ricardo Sánchez Acevedo e Isidro Sánchez Rangel. Resolución de fecha 13 de agosto de 2003</w:t>
      </w:r>
      <w:r w:rsidRPr="004922AD">
        <w:rPr>
          <w:rFonts w:ascii="Calibri" w:hAnsi="Calibri" w:cs="Calibri"/>
          <w:color w:val="767171" w:themeColor="background2" w:themeShade="80"/>
          <w:sz w:val="26"/>
          <w:szCs w:val="26"/>
        </w:rPr>
        <w:t xml:space="preserve">). . . . . . . . . . . . . . . . . . . . . . . . . . . . . . . . . </w:t>
      </w:r>
      <w:r>
        <w:rPr>
          <w:rFonts w:ascii="Calibri" w:hAnsi="Calibri" w:cs="Calibri"/>
          <w:color w:val="767171" w:themeColor="background2" w:themeShade="80"/>
          <w:sz w:val="26"/>
          <w:szCs w:val="26"/>
        </w:rPr>
        <w:t>. . . . . .</w:t>
      </w:r>
    </w:p>
    <w:p w:rsidR="00CD3B99" w:rsidRPr="004922AD" w:rsidRDefault="00CD3B99" w:rsidP="00CD3B99">
      <w:pPr>
        <w:jc w:val="both"/>
        <w:rPr>
          <w:rFonts w:asciiTheme="minorHAnsi" w:hAnsiTheme="minorHAnsi" w:cstheme="minorHAnsi"/>
          <w:bCs/>
          <w:i/>
          <w:iCs/>
          <w:color w:val="767171" w:themeColor="background2" w:themeShade="80"/>
          <w:sz w:val="20"/>
          <w:szCs w:val="20"/>
        </w:rPr>
      </w:pPr>
    </w:p>
    <w:p w:rsidR="00CD3B99" w:rsidRDefault="00CD3B99" w:rsidP="00CD3B99">
      <w:pPr>
        <w:pStyle w:val="Textoindependiente"/>
        <w:ind w:firstLine="708"/>
        <w:rPr>
          <w:rFonts w:ascii="Calibri" w:hAnsi="Calibri" w:cs="Calibri"/>
          <w:color w:val="767171" w:themeColor="background2" w:themeShade="80"/>
          <w:sz w:val="26"/>
          <w:szCs w:val="26"/>
        </w:rPr>
      </w:pPr>
      <w:r w:rsidRPr="004922AD">
        <w:rPr>
          <w:rFonts w:ascii="Calibri" w:hAnsi="Calibri" w:cs="Calibri"/>
          <w:color w:val="767171" w:themeColor="background2" w:themeShade="80"/>
          <w:sz w:val="26"/>
          <w:szCs w:val="26"/>
        </w:rPr>
        <w:t>Por lo anteriormente expuesto, y con fundamento además en lo dispuesto en los artículos 249, 287, 298, 299 y 300, fracción I, del Código de Procedimiento y Justicia Administrativa para el Estado y los Municipios de Guanajuato, es de resolverse y se. . . . . . . . . . . . . . . . . . . . . . . . . . . . . . . . . . . . . . . . . . . . . . . . . . . . . . . . .</w:t>
      </w:r>
    </w:p>
    <w:p w:rsidR="00CD3B99" w:rsidRPr="008A57EA" w:rsidRDefault="00CD3B99" w:rsidP="00CD3B99">
      <w:pPr>
        <w:pStyle w:val="Textoindependiente"/>
        <w:ind w:firstLine="708"/>
        <w:rPr>
          <w:rFonts w:ascii="Calibri" w:hAnsi="Calibri" w:cs="Calibri"/>
          <w:color w:val="767171" w:themeColor="background2" w:themeShade="80"/>
          <w:sz w:val="26"/>
          <w:szCs w:val="26"/>
        </w:rPr>
      </w:pPr>
    </w:p>
    <w:p w:rsidR="00CD3B99" w:rsidRPr="004922AD" w:rsidRDefault="00CD3B99" w:rsidP="00CD3B99">
      <w:pPr>
        <w:pStyle w:val="Textoindependiente"/>
        <w:jc w:val="center"/>
        <w:rPr>
          <w:rFonts w:ascii="Calibri" w:hAnsi="Calibri" w:cs="Calibri"/>
          <w:i/>
          <w:iCs/>
          <w:color w:val="767171" w:themeColor="background2" w:themeShade="80"/>
          <w:sz w:val="26"/>
          <w:szCs w:val="26"/>
        </w:rPr>
      </w:pPr>
      <w:r w:rsidRPr="004922AD">
        <w:rPr>
          <w:rFonts w:ascii="Calibri" w:hAnsi="Calibri" w:cs="Calibri"/>
          <w:b/>
          <w:i/>
          <w:iCs/>
          <w:color w:val="767171" w:themeColor="background2" w:themeShade="80"/>
          <w:sz w:val="26"/>
          <w:szCs w:val="26"/>
        </w:rPr>
        <w:t xml:space="preserve">R E S U E L V </w:t>
      </w:r>
      <w:proofErr w:type="gramStart"/>
      <w:r w:rsidRPr="004922AD">
        <w:rPr>
          <w:rFonts w:ascii="Calibri" w:hAnsi="Calibri" w:cs="Calibri"/>
          <w:b/>
          <w:i/>
          <w:iCs/>
          <w:color w:val="767171" w:themeColor="background2" w:themeShade="80"/>
          <w:sz w:val="26"/>
          <w:szCs w:val="26"/>
        </w:rPr>
        <w:t xml:space="preserve">E </w:t>
      </w:r>
      <w:r w:rsidRPr="004922AD">
        <w:rPr>
          <w:rFonts w:ascii="Calibri" w:hAnsi="Calibri" w:cs="Calibri"/>
          <w:i/>
          <w:iCs/>
          <w:color w:val="767171" w:themeColor="background2" w:themeShade="80"/>
          <w:sz w:val="26"/>
          <w:szCs w:val="26"/>
        </w:rPr>
        <w:t>:</w:t>
      </w:r>
      <w:proofErr w:type="gramEnd"/>
    </w:p>
    <w:p w:rsidR="00CD3B99" w:rsidRPr="004922AD" w:rsidRDefault="00CD3B99" w:rsidP="00CD3B99">
      <w:pPr>
        <w:pStyle w:val="Textoindependiente"/>
        <w:rPr>
          <w:rFonts w:ascii="Calibri" w:hAnsi="Calibri" w:cs="Calibri"/>
          <w:color w:val="767171" w:themeColor="background2" w:themeShade="80"/>
          <w:sz w:val="20"/>
          <w:szCs w:val="20"/>
        </w:rPr>
      </w:pPr>
    </w:p>
    <w:p w:rsidR="00CD3B99" w:rsidRPr="00EB7CA4" w:rsidRDefault="00CD3B99" w:rsidP="00CD3B99">
      <w:pPr>
        <w:pStyle w:val="Textoindependiente"/>
        <w:ind w:firstLine="708"/>
        <w:rPr>
          <w:rFonts w:ascii="Calibri" w:hAnsi="Calibri" w:cs="Calibri"/>
          <w:color w:val="767171" w:themeColor="background2" w:themeShade="80"/>
          <w:sz w:val="26"/>
          <w:szCs w:val="26"/>
        </w:rPr>
      </w:pPr>
      <w:r w:rsidRPr="004922AD">
        <w:rPr>
          <w:rFonts w:ascii="Calibri" w:hAnsi="Calibri" w:cs="Calibri"/>
          <w:b/>
          <w:bCs/>
          <w:i/>
          <w:iCs/>
          <w:color w:val="767171" w:themeColor="background2" w:themeShade="80"/>
          <w:sz w:val="26"/>
          <w:szCs w:val="26"/>
        </w:rPr>
        <w:t>PRIMERO.-</w:t>
      </w:r>
      <w:r w:rsidRPr="004922AD">
        <w:rPr>
          <w:rFonts w:ascii="Calibri" w:hAnsi="Calibri" w:cs="Calibri"/>
          <w:color w:val="767171" w:themeColor="background2" w:themeShade="80"/>
          <w:sz w:val="26"/>
          <w:szCs w:val="26"/>
        </w:rPr>
        <w:t xml:space="preserve"> Este Juzgado Segundo Administrativo Municipal es </w:t>
      </w:r>
      <w:r w:rsidRPr="004922AD">
        <w:rPr>
          <w:rFonts w:ascii="Calibri" w:hAnsi="Calibri" w:cs="Calibri"/>
          <w:b/>
          <w:color w:val="767171" w:themeColor="background2" w:themeShade="80"/>
          <w:sz w:val="26"/>
          <w:szCs w:val="26"/>
        </w:rPr>
        <w:t>competente</w:t>
      </w:r>
      <w:r w:rsidRPr="004922AD">
        <w:rPr>
          <w:rFonts w:ascii="Calibri" w:hAnsi="Calibri" w:cs="Calibri"/>
          <w:color w:val="767171" w:themeColor="background2" w:themeShade="80"/>
          <w:sz w:val="26"/>
          <w:szCs w:val="26"/>
        </w:rPr>
        <w:t xml:space="preserve"> para conocer y resolver del presente proceso administrativo. . . . . . . </w:t>
      </w:r>
      <w:r>
        <w:rPr>
          <w:rFonts w:ascii="Calibri" w:hAnsi="Calibri" w:cs="Calibri"/>
          <w:color w:val="767171" w:themeColor="background2" w:themeShade="80"/>
          <w:sz w:val="26"/>
          <w:szCs w:val="26"/>
        </w:rPr>
        <w:t xml:space="preserve">. . . . . . . . . . . </w:t>
      </w:r>
    </w:p>
    <w:p w:rsidR="00CD3B99" w:rsidRDefault="00CD3B99" w:rsidP="00CD3B99">
      <w:pPr>
        <w:pStyle w:val="Textoindependiente"/>
        <w:ind w:firstLine="708"/>
        <w:rPr>
          <w:rFonts w:ascii="Calibri" w:hAnsi="Calibri" w:cs="Calibri"/>
          <w:b/>
          <w:bCs/>
          <w:i/>
          <w:iCs/>
          <w:color w:val="767171" w:themeColor="background2" w:themeShade="80"/>
          <w:sz w:val="26"/>
          <w:szCs w:val="26"/>
        </w:rPr>
      </w:pPr>
    </w:p>
    <w:p w:rsidR="00CD3B99" w:rsidRDefault="00CD3B99" w:rsidP="00CD3B99">
      <w:pPr>
        <w:ind w:firstLine="708"/>
        <w:jc w:val="right"/>
        <w:rPr>
          <w:rFonts w:asciiTheme="minorHAnsi" w:hAnsiTheme="minorHAnsi" w:cstheme="minorHAnsi"/>
          <w:b/>
          <w:color w:val="767171" w:themeColor="background2" w:themeShade="80"/>
          <w:sz w:val="26"/>
          <w:szCs w:val="26"/>
        </w:rPr>
      </w:pPr>
      <w:r>
        <w:rPr>
          <w:rFonts w:asciiTheme="minorHAnsi" w:hAnsiTheme="minorHAnsi" w:cstheme="minorHAnsi"/>
          <w:b/>
          <w:color w:val="767171" w:themeColor="background2" w:themeShade="80"/>
          <w:sz w:val="26"/>
          <w:szCs w:val="26"/>
        </w:rPr>
        <w:t>Expediente número 922/2016-JN</w:t>
      </w:r>
    </w:p>
    <w:p w:rsidR="00CD3B99" w:rsidRDefault="00CD3B99" w:rsidP="00CD3B99">
      <w:pPr>
        <w:pStyle w:val="Textoindependiente"/>
        <w:ind w:firstLine="708"/>
        <w:rPr>
          <w:rFonts w:ascii="Calibri" w:hAnsi="Calibri" w:cs="Calibri"/>
          <w:b/>
          <w:bCs/>
          <w:i/>
          <w:iCs/>
          <w:color w:val="767171" w:themeColor="background2" w:themeShade="80"/>
          <w:sz w:val="26"/>
          <w:szCs w:val="26"/>
        </w:rPr>
      </w:pPr>
    </w:p>
    <w:p w:rsidR="00CD3B99" w:rsidRDefault="00CD3B99" w:rsidP="00CD3B99">
      <w:pPr>
        <w:pStyle w:val="Textoindependiente"/>
        <w:ind w:firstLine="708"/>
        <w:rPr>
          <w:rFonts w:ascii="Calibri" w:hAnsi="Calibri" w:cs="Calibri"/>
          <w:b/>
          <w:bCs/>
          <w:i/>
          <w:iCs/>
          <w:color w:val="767171" w:themeColor="background2" w:themeShade="80"/>
          <w:sz w:val="26"/>
          <w:szCs w:val="26"/>
        </w:rPr>
      </w:pPr>
      <w:r w:rsidRPr="004922AD">
        <w:rPr>
          <w:rFonts w:ascii="Calibri" w:hAnsi="Calibri" w:cs="Calibri"/>
          <w:b/>
          <w:bCs/>
          <w:i/>
          <w:iCs/>
          <w:color w:val="767171" w:themeColor="background2" w:themeShade="80"/>
          <w:sz w:val="26"/>
          <w:szCs w:val="26"/>
        </w:rPr>
        <w:t xml:space="preserve">SEGUNDO.- </w:t>
      </w:r>
      <w:r w:rsidRPr="004922AD">
        <w:rPr>
          <w:rFonts w:ascii="Calibri" w:hAnsi="Calibri" w:cs="Calibri"/>
          <w:color w:val="767171" w:themeColor="background2" w:themeShade="80"/>
          <w:sz w:val="26"/>
          <w:szCs w:val="26"/>
        </w:rPr>
        <w:t xml:space="preserve">Resultó </w:t>
      </w:r>
      <w:r w:rsidRPr="004922AD">
        <w:rPr>
          <w:rFonts w:ascii="Calibri" w:hAnsi="Calibri" w:cs="Calibri"/>
          <w:b/>
          <w:color w:val="767171" w:themeColor="background2" w:themeShade="80"/>
          <w:sz w:val="26"/>
          <w:szCs w:val="26"/>
        </w:rPr>
        <w:t>procedente</w:t>
      </w:r>
      <w:r w:rsidRPr="004922AD">
        <w:rPr>
          <w:rFonts w:ascii="Calibri" w:hAnsi="Calibri" w:cs="Calibri"/>
          <w:color w:val="767171" w:themeColor="background2" w:themeShade="80"/>
          <w:sz w:val="26"/>
          <w:szCs w:val="26"/>
        </w:rPr>
        <w:t xml:space="preserve"> el proceso administrativo promovido por el ciudadano</w:t>
      </w:r>
      <w:r w:rsidRPr="00DB45DA">
        <w:rPr>
          <w:rFonts w:asciiTheme="minorHAnsi" w:hAnsiTheme="minorHAnsi" w:cstheme="minorHAnsi"/>
          <w:color w:val="767171" w:themeColor="background2" w:themeShade="80"/>
          <w:sz w:val="26"/>
          <w:szCs w:val="26"/>
        </w:rPr>
        <w:t xml:space="preserve"> </w:t>
      </w:r>
      <w:r>
        <w:rPr>
          <w:rFonts w:asciiTheme="minorHAnsi" w:hAnsiTheme="minorHAnsi" w:cstheme="minorHAnsi"/>
          <w:color w:val="767171" w:themeColor="background2" w:themeShade="80"/>
          <w:sz w:val="26"/>
          <w:szCs w:val="26"/>
        </w:rPr>
        <w:t>******</w:t>
      </w:r>
      <w:r w:rsidRPr="004922AD">
        <w:rPr>
          <w:rFonts w:ascii="Calibri" w:hAnsi="Calibri" w:cs="Calibri"/>
          <w:color w:val="767171" w:themeColor="background2" w:themeShade="80"/>
          <w:sz w:val="26"/>
          <w:szCs w:val="26"/>
        </w:rPr>
        <w:t xml:space="preserve">. . . . . . . . . . . . . . . . . . . . . . . . . . . . . . . . </w:t>
      </w:r>
      <w:r>
        <w:rPr>
          <w:rFonts w:ascii="Calibri" w:hAnsi="Calibri" w:cs="Calibri"/>
          <w:color w:val="767171" w:themeColor="background2" w:themeShade="80"/>
          <w:sz w:val="26"/>
          <w:szCs w:val="26"/>
        </w:rPr>
        <w:t>. . . . . . .</w:t>
      </w:r>
    </w:p>
    <w:p w:rsidR="00CD3B99" w:rsidRPr="00EB7CA4" w:rsidRDefault="00CD3B99" w:rsidP="00CD3B99">
      <w:pPr>
        <w:pStyle w:val="Textoindependiente"/>
        <w:ind w:firstLine="708"/>
        <w:rPr>
          <w:rFonts w:ascii="Calibri" w:hAnsi="Calibri" w:cs="Calibri"/>
          <w:b/>
          <w:bCs/>
          <w:i/>
          <w:iCs/>
          <w:color w:val="767171" w:themeColor="background2" w:themeShade="80"/>
          <w:sz w:val="26"/>
          <w:szCs w:val="26"/>
        </w:rPr>
      </w:pPr>
    </w:p>
    <w:p w:rsidR="00CD3B99" w:rsidRPr="00EB7CA4" w:rsidRDefault="00CD3B99" w:rsidP="00CD3B99">
      <w:pPr>
        <w:ind w:firstLine="708"/>
        <w:jc w:val="both"/>
        <w:rPr>
          <w:rFonts w:asciiTheme="minorHAnsi" w:hAnsiTheme="minorHAnsi" w:cstheme="minorHAnsi"/>
          <w:color w:val="767171" w:themeColor="background2" w:themeShade="80"/>
          <w:sz w:val="26"/>
          <w:szCs w:val="26"/>
        </w:rPr>
      </w:pPr>
      <w:r w:rsidRPr="004922AD">
        <w:rPr>
          <w:rFonts w:ascii="Calibri" w:hAnsi="Calibri" w:cs="Calibri"/>
          <w:b/>
          <w:bCs/>
          <w:i/>
          <w:iCs/>
          <w:color w:val="767171" w:themeColor="background2" w:themeShade="80"/>
          <w:sz w:val="26"/>
          <w:szCs w:val="26"/>
        </w:rPr>
        <w:t xml:space="preserve">TERCERO.- </w:t>
      </w:r>
      <w:r w:rsidRPr="004922AD">
        <w:rPr>
          <w:rFonts w:ascii="Calibri" w:hAnsi="Calibri" w:cs="Calibri"/>
          <w:color w:val="767171" w:themeColor="background2" w:themeShade="80"/>
          <w:sz w:val="26"/>
          <w:szCs w:val="26"/>
        </w:rPr>
        <w:t xml:space="preserve">Se </w:t>
      </w:r>
      <w:r w:rsidRPr="004922AD">
        <w:rPr>
          <w:rFonts w:ascii="Calibri" w:hAnsi="Calibri" w:cs="Calibri"/>
          <w:b/>
          <w:color w:val="767171" w:themeColor="background2" w:themeShade="80"/>
          <w:sz w:val="26"/>
          <w:szCs w:val="26"/>
        </w:rPr>
        <w:t xml:space="preserve">reconoce la legalidad y validez </w:t>
      </w:r>
      <w:r w:rsidRPr="004922AD">
        <w:rPr>
          <w:rFonts w:ascii="Calibri" w:hAnsi="Calibri" w:cs="Calibri"/>
          <w:color w:val="767171" w:themeColor="background2" w:themeShade="80"/>
          <w:sz w:val="26"/>
          <w:szCs w:val="26"/>
        </w:rPr>
        <w:t>de</w:t>
      </w:r>
      <w:r w:rsidRPr="004922AD">
        <w:rPr>
          <w:rFonts w:ascii="Calibri" w:hAnsi="Calibri" w:cs="Calibri"/>
          <w:bCs/>
          <w:color w:val="767171" w:themeColor="background2" w:themeShade="80"/>
          <w:sz w:val="26"/>
          <w:szCs w:val="26"/>
        </w:rPr>
        <w:t xml:space="preserve">l oficio con número </w:t>
      </w:r>
      <w:r w:rsidRPr="004922AD">
        <w:rPr>
          <w:rFonts w:asciiTheme="minorHAnsi" w:hAnsiTheme="minorHAnsi" w:cstheme="minorHAnsi"/>
          <w:b/>
          <w:color w:val="767171" w:themeColor="background2" w:themeShade="80"/>
          <w:sz w:val="26"/>
          <w:szCs w:val="26"/>
        </w:rPr>
        <w:t>DGDU/CAJ/</w:t>
      </w:r>
      <w:r w:rsidRPr="00122CC7">
        <w:rPr>
          <w:rFonts w:asciiTheme="minorHAnsi" w:hAnsiTheme="minorHAnsi" w:cstheme="minorHAnsi"/>
          <w:color w:val="767171" w:themeColor="background2" w:themeShade="80"/>
          <w:sz w:val="26"/>
          <w:szCs w:val="26"/>
        </w:rPr>
        <w:t xml:space="preserve"> </w:t>
      </w:r>
      <w:r w:rsidRPr="00122CC7">
        <w:rPr>
          <w:rFonts w:asciiTheme="minorHAnsi" w:hAnsiTheme="minorHAnsi" w:cstheme="minorHAnsi"/>
          <w:b/>
          <w:color w:val="767171" w:themeColor="background2" w:themeShade="80"/>
          <w:sz w:val="26"/>
          <w:szCs w:val="26"/>
        </w:rPr>
        <w:t>0599</w:t>
      </w:r>
      <w:r w:rsidRPr="004922AD">
        <w:rPr>
          <w:rFonts w:asciiTheme="minorHAnsi" w:hAnsiTheme="minorHAnsi" w:cstheme="minorHAnsi"/>
          <w:b/>
          <w:color w:val="767171" w:themeColor="background2" w:themeShade="80"/>
          <w:sz w:val="26"/>
          <w:szCs w:val="26"/>
        </w:rPr>
        <w:t>/2016</w:t>
      </w:r>
      <w:r w:rsidRPr="004922AD">
        <w:rPr>
          <w:rFonts w:asciiTheme="minorHAnsi" w:hAnsiTheme="minorHAnsi" w:cstheme="minorHAnsi"/>
          <w:color w:val="767171" w:themeColor="background2" w:themeShade="80"/>
          <w:sz w:val="26"/>
          <w:szCs w:val="26"/>
        </w:rPr>
        <w:t xml:space="preserve">, de fecha </w:t>
      </w:r>
      <w:r w:rsidRPr="00122CC7">
        <w:rPr>
          <w:rFonts w:asciiTheme="minorHAnsi" w:hAnsiTheme="minorHAnsi" w:cstheme="minorHAnsi"/>
          <w:color w:val="767171" w:themeColor="background2" w:themeShade="80"/>
          <w:sz w:val="26"/>
          <w:szCs w:val="26"/>
        </w:rPr>
        <w:t>22 veintidós</w:t>
      </w:r>
      <w:r>
        <w:rPr>
          <w:rFonts w:asciiTheme="minorHAnsi" w:hAnsiTheme="minorHAnsi" w:cstheme="minorHAnsi"/>
          <w:color w:val="767171" w:themeColor="background2" w:themeShade="80"/>
          <w:sz w:val="26"/>
          <w:szCs w:val="26"/>
        </w:rPr>
        <w:t xml:space="preserve"> </w:t>
      </w:r>
      <w:r w:rsidRPr="004922AD">
        <w:rPr>
          <w:rFonts w:asciiTheme="minorHAnsi" w:hAnsiTheme="minorHAnsi" w:cstheme="minorHAnsi"/>
          <w:color w:val="767171" w:themeColor="background2" w:themeShade="80"/>
          <w:sz w:val="26"/>
          <w:szCs w:val="26"/>
        </w:rPr>
        <w:t xml:space="preserve">de </w:t>
      </w:r>
      <w:r w:rsidRPr="00122CC7">
        <w:rPr>
          <w:rFonts w:asciiTheme="minorHAnsi" w:hAnsiTheme="minorHAnsi" w:cstheme="minorHAnsi"/>
          <w:color w:val="767171" w:themeColor="background2" w:themeShade="80"/>
          <w:sz w:val="26"/>
          <w:szCs w:val="26"/>
        </w:rPr>
        <w:t xml:space="preserve">septiembre del año 2016 </w:t>
      </w:r>
      <w:r w:rsidRPr="004922AD">
        <w:rPr>
          <w:rFonts w:asciiTheme="minorHAnsi" w:hAnsiTheme="minorHAnsi" w:cstheme="minorHAnsi"/>
          <w:color w:val="767171" w:themeColor="background2" w:themeShade="80"/>
          <w:sz w:val="26"/>
          <w:szCs w:val="26"/>
        </w:rPr>
        <w:t xml:space="preserve">dos mil dieciséis, en el que se dio respuesta al escrito presentado el día </w:t>
      </w:r>
      <w:r>
        <w:rPr>
          <w:rFonts w:asciiTheme="minorHAnsi" w:hAnsiTheme="minorHAnsi" w:cstheme="minorHAnsi"/>
          <w:color w:val="767171" w:themeColor="background2" w:themeShade="80"/>
          <w:sz w:val="26"/>
          <w:szCs w:val="26"/>
        </w:rPr>
        <w:t xml:space="preserve">20 veinte </w:t>
      </w:r>
      <w:r w:rsidRPr="004922AD">
        <w:rPr>
          <w:rFonts w:asciiTheme="minorHAnsi" w:hAnsiTheme="minorHAnsi" w:cstheme="minorHAnsi"/>
          <w:color w:val="767171" w:themeColor="background2" w:themeShade="80"/>
          <w:sz w:val="26"/>
          <w:szCs w:val="26"/>
        </w:rPr>
        <w:t>de septiembre de ese año</w:t>
      </w:r>
      <w:r w:rsidRPr="004922AD">
        <w:rPr>
          <w:rFonts w:ascii="Calibri" w:hAnsi="Calibri" w:cs="Calibri"/>
          <w:color w:val="767171" w:themeColor="background2" w:themeShade="80"/>
          <w:sz w:val="26"/>
          <w:szCs w:val="26"/>
        </w:rPr>
        <w:t xml:space="preserve">; ello de acuerdo a los razonamientos y a las consideraciones lógicas y jurídicas expresadas en el Considerando Sexto de la presente sentencia. . . . . . . . . . . . . . . . . . . . . . . . . . . . . . . . . . . . . . . . . . . . . . . . . . . . . </w:t>
      </w:r>
    </w:p>
    <w:p w:rsidR="00CD3B99" w:rsidRPr="004922AD" w:rsidRDefault="00CD3B99" w:rsidP="00CD3B99">
      <w:pPr>
        <w:jc w:val="both"/>
        <w:rPr>
          <w:rFonts w:ascii="Calibri" w:hAnsi="Calibri" w:cs="Calibri"/>
          <w:color w:val="767171" w:themeColor="background2" w:themeShade="80"/>
          <w:sz w:val="20"/>
          <w:szCs w:val="20"/>
        </w:rPr>
      </w:pPr>
    </w:p>
    <w:p w:rsidR="00CD3B99" w:rsidRPr="004922AD" w:rsidRDefault="00CD3B99" w:rsidP="00CD3B99">
      <w:pPr>
        <w:jc w:val="both"/>
        <w:rPr>
          <w:rFonts w:asciiTheme="minorHAnsi" w:hAnsiTheme="minorHAnsi" w:cstheme="minorHAnsi"/>
          <w:color w:val="767171" w:themeColor="background2" w:themeShade="80"/>
          <w:sz w:val="26"/>
          <w:szCs w:val="26"/>
        </w:rPr>
      </w:pPr>
      <w:r w:rsidRPr="004922AD">
        <w:rPr>
          <w:rFonts w:ascii="Calibri" w:hAnsi="Calibri" w:cs="Calibri"/>
          <w:color w:val="767171" w:themeColor="background2" w:themeShade="80"/>
          <w:sz w:val="20"/>
          <w:szCs w:val="20"/>
        </w:rPr>
        <w:tab/>
      </w:r>
      <w:r w:rsidRPr="004922AD">
        <w:rPr>
          <w:rFonts w:ascii="Calibri" w:hAnsi="Calibri" w:cs="Calibri"/>
          <w:b/>
          <w:i/>
          <w:color w:val="767171" w:themeColor="background2" w:themeShade="80"/>
          <w:sz w:val="26"/>
          <w:szCs w:val="26"/>
        </w:rPr>
        <w:t>CUARTO.-</w:t>
      </w:r>
      <w:r w:rsidRPr="004922AD">
        <w:rPr>
          <w:rFonts w:ascii="Calibri" w:hAnsi="Calibri" w:cs="Calibri"/>
          <w:color w:val="767171" w:themeColor="background2" w:themeShade="80"/>
          <w:sz w:val="26"/>
          <w:szCs w:val="26"/>
        </w:rPr>
        <w:t xml:space="preserve"> </w:t>
      </w:r>
      <w:r w:rsidRPr="004922AD">
        <w:rPr>
          <w:rFonts w:ascii="Calibri" w:hAnsi="Calibri" w:cs="Calibri"/>
          <w:b/>
          <w:color w:val="767171" w:themeColor="background2" w:themeShade="80"/>
          <w:sz w:val="26"/>
          <w:szCs w:val="26"/>
        </w:rPr>
        <w:t>No ha lugar</w:t>
      </w:r>
      <w:r w:rsidRPr="004922AD">
        <w:rPr>
          <w:rFonts w:ascii="Calibri" w:hAnsi="Calibri" w:cs="Calibri"/>
          <w:color w:val="767171" w:themeColor="background2" w:themeShade="80"/>
          <w:sz w:val="26"/>
          <w:szCs w:val="26"/>
        </w:rPr>
        <w:t xml:space="preserve"> a la condena a la autoridad demandada, solicitada por el actor; atendiendo a lo expuesto en el Considerando Séptimo de esta resolución. . </w:t>
      </w:r>
      <w:r w:rsidRPr="004922AD">
        <w:rPr>
          <w:rFonts w:asciiTheme="minorHAnsi" w:hAnsiTheme="minorHAnsi" w:cstheme="minorHAnsi"/>
          <w:color w:val="767171" w:themeColor="background2" w:themeShade="80"/>
          <w:sz w:val="26"/>
          <w:szCs w:val="26"/>
        </w:rPr>
        <w:t xml:space="preserve">. . . . . . . . . . . . . . . . . . . . . . . . . . . . . . . . . . . . . . . . . . . . . . . . . . . . . . . . . . </w:t>
      </w:r>
      <w:r>
        <w:rPr>
          <w:rFonts w:asciiTheme="minorHAnsi" w:hAnsiTheme="minorHAnsi" w:cstheme="minorHAnsi"/>
          <w:color w:val="767171" w:themeColor="background2" w:themeShade="80"/>
          <w:sz w:val="26"/>
          <w:szCs w:val="26"/>
        </w:rPr>
        <w:t xml:space="preserve">. </w:t>
      </w:r>
    </w:p>
    <w:p w:rsidR="00CD3B99" w:rsidRPr="004922AD" w:rsidRDefault="00CD3B99" w:rsidP="00CD3B99">
      <w:pPr>
        <w:pStyle w:val="Textoindependiente"/>
        <w:rPr>
          <w:rFonts w:ascii="Calibri" w:hAnsi="Calibri" w:cs="Calibri"/>
          <w:color w:val="767171" w:themeColor="background2" w:themeShade="80"/>
          <w:sz w:val="20"/>
          <w:szCs w:val="20"/>
        </w:rPr>
      </w:pPr>
    </w:p>
    <w:p w:rsidR="00CD3B99" w:rsidRPr="004922AD" w:rsidRDefault="00CD3B99" w:rsidP="00CD3B99">
      <w:pPr>
        <w:pStyle w:val="Textoindependiente"/>
        <w:ind w:firstLine="708"/>
        <w:rPr>
          <w:rFonts w:ascii="Calibri" w:hAnsi="Calibri" w:cs="Calibri"/>
          <w:color w:val="767171" w:themeColor="background2" w:themeShade="80"/>
          <w:sz w:val="26"/>
          <w:szCs w:val="26"/>
        </w:rPr>
      </w:pPr>
      <w:r w:rsidRPr="004922AD">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w:t>
      </w:r>
      <w:r>
        <w:rPr>
          <w:rFonts w:ascii="Calibri" w:hAnsi="Calibri" w:cs="Calibri"/>
          <w:color w:val="767171" w:themeColor="background2" w:themeShade="80"/>
          <w:sz w:val="26"/>
          <w:szCs w:val="26"/>
        </w:rPr>
        <w:t>.</w:t>
      </w:r>
    </w:p>
    <w:p w:rsidR="00CD3B99" w:rsidRPr="004922AD" w:rsidRDefault="00CD3B99" w:rsidP="00CD3B99">
      <w:pPr>
        <w:pStyle w:val="Textoindependiente"/>
        <w:rPr>
          <w:rFonts w:ascii="Calibri" w:hAnsi="Calibri" w:cs="Calibri"/>
          <w:color w:val="767171" w:themeColor="background2" w:themeShade="80"/>
          <w:sz w:val="20"/>
          <w:szCs w:val="20"/>
        </w:rPr>
      </w:pPr>
    </w:p>
    <w:p w:rsidR="00CD3B99" w:rsidRPr="004922AD" w:rsidRDefault="00CD3B99" w:rsidP="00CD3B99">
      <w:pPr>
        <w:pStyle w:val="Textoindependiente"/>
        <w:rPr>
          <w:rFonts w:ascii="Calibri" w:hAnsi="Calibri" w:cs="Calibri"/>
          <w:color w:val="767171" w:themeColor="background2" w:themeShade="80"/>
          <w:sz w:val="26"/>
          <w:szCs w:val="26"/>
        </w:rPr>
      </w:pPr>
      <w:r w:rsidRPr="004922AD">
        <w:rPr>
          <w:rFonts w:ascii="Calibri" w:hAnsi="Calibri" w:cs="Calibri"/>
          <w:color w:val="767171" w:themeColor="background2" w:themeShade="80"/>
          <w:sz w:val="26"/>
          <w:szCs w:val="26"/>
        </w:rPr>
        <w:tab/>
        <w:t xml:space="preserve">En su oportunidad, archívese este expediente, como asunto totalmente concluido y dese de baja en el Libro de Registros que se lleva para tal efecto. . . . . </w:t>
      </w:r>
    </w:p>
    <w:p w:rsidR="00CD3B99" w:rsidRPr="004922AD" w:rsidRDefault="00CD3B99" w:rsidP="00CD3B99">
      <w:pPr>
        <w:pStyle w:val="Textoindependiente"/>
        <w:rPr>
          <w:rFonts w:ascii="Calibri" w:hAnsi="Calibri" w:cs="Calibri"/>
          <w:b/>
          <w:bCs/>
          <w:color w:val="767171" w:themeColor="background2" w:themeShade="80"/>
          <w:sz w:val="20"/>
          <w:szCs w:val="20"/>
        </w:rPr>
      </w:pPr>
    </w:p>
    <w:p w:rsidR="00CD3B99" w:rsidRPr="004922AD" w:rsidRDefault="00CD3B99" w:rsidP="00CD3B99">
      <w:pPr>
        <w:pStyle w:val="Textoindependiente"/>
        <w:ind w:firstLine="708"/>
        <w:rPr>
          <w:rFonts w:ascii="Calibri" w:hAnsi="Calibri" w:cs="Calibri"/>
          <w:color w:val="767171" w:themeColor="background2" w:themeShade="80"/>
          <w:sz w:val="26"/>
          <w:szCs w:val="26"/>
        </w:rPr>
      </w:pPr>
      <w:r w:rsidRPr="004922AD">
        <w:rPr>
          <w:rFonts w:ascii="Calibri" w:hAnsi="Calibri" w:cs="Calibri"/>
          <w:color w:val="767171" w:themeColor="background2" w:themeShade="80"/>
          <w:sz w:val="26"/>
          <w:szCs w:val="26"/>
        </w:rPr>
        <w:t xml:space="preserve">Así lo resolvió y firma el Licenciado </w:t>
      </w:r>
      <w:r w:rsidRPr="004922AD">
        <w:rPr>
          <w:rFonts w:ascii="Calibri" w:hAnsi="Calibri" w:cs="Calibri"/>
          <w:b/>
          <w:bCs/>
          <w:color w:val="767171" w:themeColor="background2" w:themeShade="80"/>
          <w:sz w:val="26"/>
          <w:szCs w:val="26"/>
        </w:rPr>
        <w:t>Ernesto Alejandro Mora Álvarez</w:t>
      </w:r>
      <w:r w:rsidRPr="004922AD">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4922AD">
        <w:rPr>
          <w:rFonts w:ascii="Calibri" w:hAnsi="Calibri" w:cs="Calibri"/>
          <w:b/>
          <w:bCs/>
          <w:color w:val="767171" w:themeColor="background2" w:themeShade="80"/>
          <w:sz w:val="26"/>
          <w:szCs w:val="26"/>
        </w:rPr>
        <w:t>María del Rocío Villanueva Sánchez</w:t>
      </w:r>
      <w:r w:rsidRPr="004922AD">
        <w:rPr>
          <w:rFonts w:ascii="Calibri" w:hAnsi="Calibri" w:cs="Calibri"/>
          <w:color w:val="767171" w:themeColor="background2" w:themeShade="80"/>
          <w:sz w:val="26"/>
          <w:szCs w:val="26"/>
        </w:rPr>
        <w:t xml:space="preserve">, quien da fe. . . . . . . . . . . . . . . . . . . . . . . . . . . . . . . . . . . . . . . . . . </w:t>
      </w:r>
    </w:p>
    <w:p w:rsidR="00760929" w:rsidRPr="00CD3B99" w:rsidRDefault="00CD3B99">
      <w:pPr>
        <w:rPr>
          <w:lang w:val="es-MX"/>
        </w:rPr>
      </w:pPr>
      <w:bookmarkStart w:id="0" w:name="_GoBack"/>
      <w:bookmarkEnd w:id="0"/>
    </w:p>
    <w:sectPr w:rsidR="00760929" w:rsidRPr="00CD3B9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B99"/>
    <w:rsid w:val="008F05DE"/>
    <w:rsid w:val="00CD3B99"/>
    <w:rsid w:val="00F86C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F3F699-457A-4BE0-B4F2-0667763FE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B99"/>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CD3B99"/>
    <w:pPr>
      <w:keepNext/>
      <w:jc w:val="both"/>
      <w:outlineLvl w:val="0"/>
    </w:pPr>
    <w:rPr>
      <w:rFonts w:ascii="Arial" w:eastAsia="Calibri" w:hAnsi="Arial"/>
      <w:b/>
      <w:sz w:val="3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D3B99"/>
    <w:rPr>
      <w:rFonts w:ascii="Arial" w:eastAsia="Calibri" w:hAnsi="Arial" w:cs="Times New Roman"/>
      <w:b/>
      <w:sz w:val="32"/>
      <w:szCs w:val="20"/>
      <w:lang w:eastAsia="es-ES"/>
    </w:rPr>
  </w:style>
  <w:style w:type="paragraph" w:styleId="NormalWeb">
    <w:name w:val="Normal (Web)"/>
    <w:basedOn w:val="Normal"/>
    <w:semiHidden/>
    <w:rsid w:val="00CD3B99"/>
    <w:pPr>
      <w:spacing w:before="100" w:beforeAutospacing="1" w:after="100" w:afterAutospacing="1"/>
    </w:pPr>
    <w:rPr>
      <w:lang w:val="es-MX"/>
    </w:rPr>
  </w:style>
  <w:style w:type="paragraph" w:styleId="Textoindependiente">
    <w:name w:val="Body Text"/>
    <w:basedOn w:val="Normal"/>
    <w:link w:val="TextoindependienteCar"/>
    <w:semiHidden/>
    <w:rsid w:val="00CD3B99"/>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CD3B99"/>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CD3B99"/>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CD3B99"/>
    <w:rPr>
      <w:rFonts w:ascii="Garamond" w:eastAsia="Times New Roman" w:hAnsi="Garamond" w:cs="Times New Roman"/>
      <w:color w:val="333333"/>
      <w:sz w:val="27"/>
      <w:szCs w:val="27"/>
      <w:lang w:eastAsia="es-ES"/>
    </w:rPr>
  </w:style>
  <w:style w:type="paragraph" w:styleId="Sangra3detindependiente">
    <w:name w:val="Body Text Indent 3"/>
    <w:basedOn w:val="Normal"/>
    <w:link w:val="Sangra3detindependienteCar"/>
    <w:uiPriority w:val="99"/>
    <w:unhideWhenUsed/>
    <w:rsid w:val="00CD3B99"/>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CD3B99"/>
    <w:rPr>
      <w:rFonts w:ascii="Times New Roman" w:eastAsia="Times New Roman" w:hAnsi="Times New Roman" w:cs="Times New Roman"/>
      <w:sz w:val="16"/>
      <w:szCs w:val="16"/>
      <w:lang w:val="es-ES" w:eastAsia="es-ES"/>
    </w:rPr>
  </w:style>
  <w:style w:type="paragraph" w:styleId="Textoindependienteprimerasangra">
    <w:name w:val="Body Text First Indent"/>
    <w:basedOn w:val="Textoindependiente"/>
    <w:link w:val="TextoindependienteprimerasangraCar"/>
    <w:uiPriority w:val="99"/>
    <w:unhideWhenUsed/>
    <w:rsid w:val="00CD3B99"/>
    <w:pPr>
      <w:ind w:firstLine="360"/>
      <w:jc w:val="left"/>
    </w:pPr>
    <w:rPr>
      <w:rFonts w:ascii="Times New Roman" w:hAnsi="Times New Roman"/>
      <w:sz w:val="24"/>
      <w:lang w:val="es-ES"/>
    </w:rPr>
  </w:style>
  <w:style w:type="character" w:customStyle="1" w:styleId="TextoindependienteprimerasangraCar">
    <w:name w:val="Texto independiente primera sangría Car"/>
    <w:basedOn w:val="TextoindependienteCar"/>
    <w:link w:val="Textoindependienteprimerasangra"/>
    <w:uiPriority w:val="99"/>
    <w:rsid w:val="00CD3B99"/>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3550</Words>
  <Characters>19529</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2017-10-31T21:23:00Z</dcterms:created>
  <dcterms:modified xsi:type="dcterms:W3CDTF">2017-10-31T21:24:00Z</dcterms:modified>
</cp:coreProperties>
</file>